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7B67" w14:textId="427C7509" w:rsidR="009A159D" w:rsidRPr="007C6AF7" w:rsidRDefault="009A159D" w:rsidP="009A159D">
      <w:pPr>
        <w:pStyle w:val="Encabezado"/>
        <w:jc w:val="center"/>
        <w:rPr>
          <w:b/>
          <w:lang w:val="es-MX"/>
        </w:rPr>
      </w:pP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4115FE67" w14:textId="77777777" w:rsidR="009A159D" w:rsidRPr="007C6AF7" w:rsidRDefault="009A159D" w:rsidP="009A159D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D830C" wp14:editId="5A139E40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334108"/>
                <wp:effectExtent l="0" t="0" r="3175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3341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1B9F1" w14:textId="77777777" w:rsidR="009A159D" w:rsidRPr="006B6B76" w:rsidRDefault="009A159D" w:rsidP="009A159D">
                            <w:pPr>
                              <w:pStyle w:val="Textoindependiente"/>
                              <w:spacing w:before="62"/>
                              <w:ind w:right="4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PAGO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FORTE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POR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BAJA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B7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DEFINITIVA</w:t>
                            </w:r>
                          </w:p>
                          <w:p w14:paraId="3FD72845" w14:textId="77777777" w:rsidR="009A159D" w:rsidRPr="004C48E6" w:rsidRDefault="009A159D" w:rsidP="009A159D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83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" fillcolor="#d8d8d8 [2732]" stroked="f" strokeweight=".5pt">
                <v:textbox>
                  <w:txbxContent>
                    <w:p w14:paraId="23D1B9F1" w14:textId="77777777" w:rsidR="009A159D" w:rsidRPr="006B6B76" w:rsidRDefault="009A159D" w:rsidP="009A159D">
                      <w:pPr>
                        <w:pStyle w:val="Textoindependiente"/>
                        <w:spacing w:before="62"/>
                        <w:ind w:right="4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PAGO</w:t>
                      </w:r>
                      <w:r w:rsidRPr="006B6B76">
                        <w:rPr>
                          <w:rFonts w:ascii="Adelle Sans Light" w:hAnsi="Adelle Sans Light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DE</w:t>
                      </w:r>
                      <w:r w:rsidRPr="006B6B76">
                        <w:rPr>
                          <w:rFonts w:ascii="Adelle Sans Light" w:hAnsi="Adelle Sans Light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FORTE</w:t>
                      </w:r>
                      <w:r w:rsidRPr="006B6B76">
                        <w:rPr>
                          <w:rFonts w:ascii="Adelle Sans Light" w:hAnsi="Adelle Sans Light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POR</w:t>
                      </w:r>
                      <w:r w:rsidRPr="006B6B76">
                        <w:rPr>
                          <w:rFonts w:ascii="Adelle Sans Light" w:hAnsi="Adelle Sans Light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BAJA</w:t>
                      </w:r>
                      <w:r w:rsidRPr="006B6B76">
                        <w:rPr>
                          <w:rFonts w:ascii="Adelle Sans Light" w:hAnsi="Adelle Sans Light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B6B7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DEFINITIVA</w:t>
                      </w:r>
                    </w:p>
                    <w:p w14:paraId="3FD72845" w14:textId="77777777" w:rsidR="009A159D" w:rsidRPr="004C48E6" w:rsidRDefault="009A159D" w:rsidP="009A159D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5A7FA" w14:textId="77777777" w:rsidR="00284480" w:rsidRPr="00536B39" w:rsidRDefault="00284480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36B39" w14:paraId="7045EC52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55A9DB11" w14:textId="77777777" w:rsidR="00324B27" w:rsidRPr="00536B39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4587FB20" w14:textId="77777777" w:rsidR="00324B27" w:rsidRPr="00536B3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536B39" w14:paraId="4D312FF1" w14:textId="77777777" w:rsidTr="00324B27">
        <w:tc>
          <w:tcPr>
            <w:tcW w:w="2689" w:type="dxa"/>
            <w:vAlign w:val="center"/>
          </w:tcPr>
          <w:p w14:paraId="0CB9E5DA" w14:textId="77777777" w:rsidR="00324B27" w:rsidRPr="00C65615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C65615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C65615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C65615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52B38CE6" w14:textId="77777777" w:rsidR="00324B27" w:rsidRPr="00C65615" w:rsidRDefault="005B7E96" w:rsidP="008F005F">
            <w:pPr>
              <w:pStyle w:val="TableParagraph"/>
              <w:tabs>
                <w:tab w:val="left" w:pos="2354"/>
              </w:tabs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>Personal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Federal.</w:t>
            </w:r>
          </w:p>
        </w:tc>
      </w:tr>
      <w:tr w:rsidR="00324B27" w:rsidRPr="009A159D" w14:paraId="59FBAD8A" w14:textId="77777777" w:rsidTr="00324B27">
        <w:tc>
          <w:tcPr>
            <w:tcW w:w="2689" w:type="dxa"/>
            <w:vAlign w:val="center"/>
          </w:tcPr>
          <w:p w14:paraId="730908F7" w14:textId="77777777" w:rsidR="00324B27" w:rsidRPr="00C65615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CA9D275" w14:textId="77777777" w:rsidR="00324B27" w:rsidRPr="00C65615" w:rsidRDefault="00757051" w:rsidP="00D4117B">
            <w:pPr>
              <w:spacing w:after="3" w:line="251" w:lineRule="auto"/>
              <w:ind w:left="-5" w:right="-61" w:hanging="10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5B7E96" w:rsidRPr="00C65615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FORTE es el pago del Fondo Económico Aportado por el Trabajador, Secretaría de Educación Pública y Sindicato Nacional de Trabajadores de la Educación, cuando se presenten los siguientes motivos: Jubilación, Defunción, Renuncia, Invalidez, Cambio de Categoría, Abandono de Empleo o Cese.</w:t>
            </w:r>
          </w:p>
        </w:tc>
      </w:tr>
      <w:tr w:rsidR="00324B27" w:rsidRPr="00536B39" w14:paraId="18095C91" w14:textId="77777777" w:rsidTr="00324B27">
        <w:tc>
          <w:tcPr>
            <w:tcW w:w="2689" w:type="dxa"/>
            <w:vAlign w:val="center"/>
          </w:tcPr>
          <w:p w14:paraId="273D7B93" w14:textId="77777777" w:rsidR="00324B27" w:rsidRPr="00C65615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7CBA7437" w14:textId="77777777" w:rsidR="00324B27" w:rsidRPr="00C65615" w:rsidRDefault="005B7E96" w:rsidP="005B7E96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>Presencial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(Personal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o</w:t>
            </w:r>
            <w:r w:rsidRPr="00C65615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Beneficiarios).</w:t>
            </w:r>
          </w:p>
        </w:tc>
      </w:tr>
      <w:tr w:rsidR="00324B27" w:rsidRPr="009A159D" w14:paraId="5ABF4765" w14:textId="77777777" w:rsidTr="00324B27">
        <w:tc>
          <w:tcPr>
            <w:tcW w:w="2689" w:type="dxa"/>
            <w:vAlign w:val="center"/>
          </w:tcPr>
          <w:p w14:paraId="3A30E072" w14:textId="77777777" w:rsidR="00324B27" w:rsidRPr="00C65615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001F50FB" w14:textId="77777777" w:rsidR="005B7E96" w:rsidRPr="00C65615" w:rsidRDefault="005B7E96" w:rsidP="00D4117B">
            <w:pPr>
              <w:spacing w:after="3" w:line="265" w:lineRule="auto"/>
              <w:jc w:val="both"/>
              <w:rPr>
                <w:rFonts w:ascii="Adelle Sans Light" w:hAnsi="Adelle Sans Light" w:cs="Arial"/>
                <w:sz w:val="20"/>
                <w:szCs w:val="20"/>
                <w:lang w:val="es-ES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ES"/>
              </w:rPr>
              <w:t>Orden de Pago para cobrar en el Banco (Santander)</w:t>
            </w:r>
          </w:p>
          <w:p w14:paraId="4C725F4F" w14:textId="77777777" w:rsidR="00324B27" w:rsidRPr="00C65615" w:rsidRDefault="005B7E96" w:rsidP="00D4117B">
            <w:pPr>
              <w:spacing w:after="3" w:line="265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ES"/>
              </w:rPr>
              <w:t>Nota: El pago por cambio de categoría sólo se realizará cuando el trabajador se promueva de manera definitiva a otro modelo educativo diferente a este subsistema tabular.</w:t>
            </w:r>
          </w:p>
        </w:tc>
      </w:tr>
    </w:tbl>
    <w:p w14:paraId="7722D2EB" w14:textId="77777777" w:rsidR="00324B27" w:rsidRPr="00536B3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36B39" w14:paraId="0DB97E30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0E026A6D" w14:textId="77777777" w:rsidR="00324B27" w:rsidRPr="00536B39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02ABFD2" w14:textId="77777777" w:rsidR="00324B27" w:rsidRPr="00536B3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9A159D" w14:paraId="1A533D9D" w14:textId="77777777" w:rsidTr="00195F46">
        <w:trPr>
          <w:trHeight w:val="5698"/>
        </w:trPr>
        <w:tc>
          <w:tcPr>
            <w:tcW w:w="8784" w:type="dxa"/>
            <w:vAlign w:val="center"/>
          </w:tcPr>
          <w:p w14:paraId="230DA09A" w14:textId="77777777" w:rsidR="005B7E96" w:rsidRPr="00536B39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</w:p>
          <w:p w14:paraId="5CD6E818" w14:textId="77777777" w:rsidR="005B7E96" w:rsidRPr="00C65615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CASO 1, Jubilación, Renuncia, Invalidez, Cambio de Categoría, Abandono de Empleo o Cese:</w:t>
            </w:r>
          </w:p>
          <w:p w14:paraId="3B92CABE" w14:textId="77777777" w:rsidR="005B7E96" w:rsidRPr="00C65615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</w:p>
          <w:p w14:paraId="0978B5B1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3 originales de la solicitud de liquidación. Descargar en </w:t>
            </w:r>
            <w:hyperlink r:id="rId7">
              <w:r w:rsidRPr="00536B39">
                <w:rPr>
                  <w:rFonts w:ascii="Adelle Sans Light" w:hAnsi="Adelle Sans Light"/>
                  <w:b/>
                  <w:color w:val="006FC0"/>
                  <w:sz w:val="20"/>
                  <w:szCs w:val="20"/>
                  <w:u w:val="single" w:color="006FC0"/>
                  <w:lang w:val="es-MX"/>
                </w:rPr>
                <w:t>www.sepforte.com.mx</w:t>
              </w:r>
            </w:hyperlink>
          </w:p>
          <w:p w14:paraId="76DEF288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620B443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Original para cotejo y 1 copia del aviso de Movimiento de Personal.</w:t>
            </w:r>
          </w:p>
          <w:p w14:paraId="6543DE25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77AE232E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 de la Hoja Única de Servicio o Formato Único de Personal.</w:t>
            </w:r>
          </w:p>
          <w:p w14:paraId="6E889192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845839B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1 copia de identificación oficial (Credencial para votar, Cédula Profesional y Pasaporte).</w:t>
            </w:r>
          </w:p>
          <w:p w14:paraId="6DD684A2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9AB24F3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CURP en formato actual.</w:t>
            </w:r>
          </w:p>
          <w:p w14:paraId="15B55FE9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6A2D3B1E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1 copia del certificado del último pago, emitida por el Departamento de Pagos.</w:t>
            </w:r>
          </w:p>
          <w:p w14:paraId="6441E70E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F49F946" w14:textId="520AF4BC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En caso de solicitar transferencia bancaria anexar el último estado de cuenta para corroborar la </w:t>
            </w:r>
            <w:r w:rsidR="00D4117B"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clave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interbancaria.</w:t>
            </w:r>
          </w:p>
          <w:p w14:paraId="63ECCF9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EE3BF0D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225133D" w14:textId="77777777" w:rsidR="005B7E96" w:rsidRPr="00C65615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CASO 2, Defunción del trabajador inactivo (Cuando no sea cobrado después de la Jubilación):</w:t>
            </w:r>
          </w:p>
          <w:p w14:paraId="735FE9DE" w14:textId="77777777" w:rsidR="005B7E96" w:rsidRPr="00C65615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</w:p>
          <w:p w14:paraId="419BDA44" w14:textId="77777777" w:rsidR="005B7E96" w:rsidRDefault="005B7E96" w:rsidP="005B7E96">
            <w:pPr>
              <w:rPr>
                <w:rFonts w:ascii="Adelle Sans Light" w:hAnsi="Adelle Sans Light"/>
                <w:b/>
                <w:color w:val="006FC0"/>
                <w:sz w:val="20"/>
                <w:szCs w:val="20"/>
                <w:u w:val="single" w:color="006FC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3 originales de la solicitud de liquidación. Descargar en </w:t>
            </w:r>
            <w:hyperlink r:id="rId8">
              <w:r w:rsidRPr="00536B39">
                <w:rPr>
                  <w:rFonts w:ascii="Adelle Sans Light" w:hAnsi="Adelle Sans Light"/>
                  <w:b/>
                  <w:color w:val="006FC0"/>
                  <w:sz w:val="20"/>
                  <w:szCs w:val="20"/>
                  <w:u w:val="single" w:color="006FC0"/>
                  <w:lang w:val="es-MX"/>
                </w:rPr>
                <w:t>www.sepforte.com.mx</w:t>
              </w:r>
            </w:hyperlink>
          </w:p>
          <w:p w14:paraId="1B01C11D" w14:textId="77777777" w:rsidR="00195F46" w:rsidRDefault="00195F46" w:rsidP="005B7E96">
            <w:pPr>
              <w:rPr>
                <w:rFonts w:ascii="Adelle Sans Light" w:hAnsi="Adelle Sans Light" w:cs="Arial"/>
                <w:b/>
                <w:color w:val="006FC0"/>
                <w:sz w:val="20"/>
                <w:szCs w:val="20"/>
                <w:u w:val="single" w:color="006FC0"/>
                <w:lang w:val="es-MX"/>
              </w:rPr>
            </w:pPr>
          </w:p>
          <w:p w14:paraId="789ED5D8" w14:textId="77777777" w:rsidR="00195F46" w:rsidRDefault="00195F46" w:rsidP="005B7E96">
            <w:pPr>
              <w:rPr>
                <w:rFonts w:ascii="Adelle Sans Light" w:hAnsi="Adelle Sans Light" w:cs="Arial"/>
                <w:b/>
                <w:color w:val="006FC0"/>
                <w:sz w:val="20"/>
                <w:szCs w:val="20"/>
                <w:u w:val="single" w:color="006FC0"/>
                <w:lang w:val="es-MX"/>
              </w:rPr>
            </w:pPr>
          </w:p>
          <w:p w14:paraId="165B9FF6" w14:textId="77777777" w:rsidR="00195F46" w:rsidRPr="00536B39" w:rsidRDefault="00195F4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13113CD8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1757F1A7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para cotejo y 2 copias del aviso de Movimiento de Personal.</w:t>
            </w:r>
          </w:p>
          <w:p w14:paraId="23DE5C93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24924321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 de la Hoja Única de Servicio o Formato Único de Personal.</w:t>
            </w:r>
          </w:p>
          <w:p w14:paraId="1A2606A8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3FDA215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Copias de identificación oficial INE (anexando impresión del comprobante de la lista nominal).</w:t>
            </w:r>
          </w:p>
          <w:p w14:paraId="2E3CE27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70C7BD7F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CURP en formato actual.</w:t>
            </w:r>
          </w:p>
          <w:p w14:paraId="39BDB709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3E239E86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copias del certificado del último pago, emitida por el Departamento de Pagos.</w:t>
            </w:r>
          </w:p>
          <w:p w14:paraId="778554BE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110E399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Original y copia de la Sucesión legítima </w:t>
            </w:r>
            <w:proofErr w:type="spellStart"/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intestamentária</w:t>
            </w:r>
            <w:proofErr w:type="spellEnd"/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(en caso de no tener Cédula de Inscripción y/o cambio de beneficiarios).</w:t>
            </w:r>
          </w:p>
          <w:p w14:paraId="0FF8580D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5569AAD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1 copia del acta de defunción (no extracto).</w:t>
            </w:r>
          </w:p>
          <w:p w14:paraId="2678C248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1C1F90F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1 copia del acta de nacimiento del trabajador(a) (no extracto o copia fiel del libro)</w:t>
            </w:r>
          </w:p>
          <w:p w14:paraId="097C7112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</w:r>
          </w:p>
          <w:p w14:paraId="060A70FF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1 copia del acta de nacimiento del o los beneficiarios, en caso de que el beneficiario sea el cónyuge original y copia del acta de matrimonio y en caso de concubinato original y copia de resolución de concubinato (no extracto)</w:t>
            </w:r>
          </w:p>
          <w:p w14:paraId="599DAC9C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10F3C048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2 copias de identificación INE de cada uno de los beneficiarios (anexando impresión del comprobante de la lista nominal).</w:t>
            </w:r>
          </w:p>
          <w:p w14:paraId="72245468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76C71A35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F4549FB" w14:textId="77777777" w:rsidR="005B7E96" w:rsidRPr="00C65615" w:rsidRDefault="005B7E96" w:rsidP="005B7E96">
            <w:pP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CASO 3, Defunción del trabajador activo:</w:t>
            </w:r>
          </w:p>
          <w:p w14:paraId="3033FD39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58641C8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3 originales de la solicitud de liquidación. Descargar en</w:t>
            </w: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</w:t>
            </w:r>
            <w:hyperlink r:id="rId9">
              <w:r w:rsidRPr="00536B39">
                <w:rPr>
                  <w:rFonts w:ascii="Adelle Sans Light" w:hAnsi="Adelle Sans Light"/>
                  <w:b/>
                  <w:color w:val="006FC0"/>
                  <w:sz w:val="20"/>
                  <w:szCs w:val="20"/>
                  <w:u w:val="single" w:color="006FC0"/>
                  <w:lang w:val="es-MX"/>
                </w:rPr>
                <w:t>www.sepforte.com.mx</w:t>
              </w:r>
            </w:hyperlink>
          </w:p>
          <w:p w14:paraId="1A9679D7" w14:textId="77777777" w:rsidR="005B7E96" w:rsidRPr="00536B39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19CCDAF7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Original para cotejo y copia del aviso de Movimiento de Personal.</w:t>
            </w:r>
          </w:p>
          <w:p w14:paraId="62F8EF8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308DD11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copias de la Hoja Única de Servicio o Formato Único de Personal.</w:t>
            </w:r>
          </w:p>
          <w:p w14:paraId="0615874F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2F482AD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copias de identificación oficial INE (anexando impresión del comprobante de la lista nominal).</w:t>
            </w:r>
          </w:p>
          <w:p w14:paraId="7945C7F4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514D788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CURP en formato nuevo.</w:t>
            </w:r>
          </w:p>
          <w:p w14:paraId="0B9D31AF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2887BFAC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1 copias del certificado del último pago, emitida por el Departamento de Pagos.</w:t>
            </w:r>
          </w:p>
          <w:p w14:paraId="7AD0ECB1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3C153FE2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Original y copia de la Sucesión legítima </w:t>
            </w:r>
            <w:proofErr w:type="spellStart"/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intestamentária</w:t>
            </w:r>
            <w:proofErr w:type="spellEnd"/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(en caso de no tener Cédula de Inscripción y/o cambio de beneficiarios).</w:t>
            </w:r>
          </w:p>
          <w:p w14:paraId="16408510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43D86FC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copia del acta de defunción (no extracto o copia fiel del libro)</w:t>
            </w:r>
          </w:p>
          <w:p w14:paraId="07705907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7C140F19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copia del acta de nacimiento del trabajador(a). (no extracto o copia fiel del libro)</w:t>
            </w:r>
          </w:p>
          <w:p w14:paraId="28941CB5" w14:textId="77777777" w:rsidR="005B7E96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4442FC0" w14:textId="77777777" w:rsidR="00195F46" w:rsidRPr="00536B39" w:rsidRDefault="00195F4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551E1183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 xml:space="preserve"> Original y 1 copia del acta de nacimiento del o los beneficiarios, en caso de que el beneficiario sea el cónyuge original y copia del acta de matrimonio y en caso de concubinato original y copia de resolución de concubinato (no extracto)</w:t>
            </w:r>
          </w:p>
          <w:p w14:paraId="7D92AC8C" w14:textId="77777777" w:rsidR="005B7E96" w:rsidRPr="00C65615" w:rsidRDefault="005B7E96" w:rsidP="005B7E9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7EF26E84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Original y 2 copias de identificación INE de cada uno de los beneficiarios (anexando impresión del comprobante de la lista nominal).</w:t>
            </w:r>
          </w:p>
          <w:p w14:paraId="3586C14E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0DB290DA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Escrito libre dirigido a quien corresponda solicitando el pago del Fondo de Ahorro de los trabajadores de la Educación y        pago de Seguro de Vida (con copia)</w:t>
            </w:r>
          </w:p>
          <w:p w14:paraId="166BA190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3A21C4CA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2 originales de la solicitud del seguro de vida (por cada uno de los beneficiarios imprimir la página 2 del formato).</w:t>
            </w:r>
          </w:p>
          <w:p w14:paraId="3C874B0E" w14:textId="77777777" w:rsidR="005B7E96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2D57317A" w14:textId="77777777" w:rsidR="00324B27" w:rsidRPr="00C65615" w:rsidRDefault="005B7E96" w:rsidP="007B28BD">
            <w:pPr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Comprobante de domicilio vigente (no mayor a 30 días naturales original y copia).</w:t>
            </w:r>
          </w:p>
          <w:p w14:paraId="0511E38D" w14:textId="77777777" w:rsidR="005B7E96" w:rsidRPr="00536B39" w:rsidRDefault="005B7E96" w:rsidP="005B7E9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066F7C04" w14:textId="77777777" w:rsidR="005B7E96" w:rsidRPr="00536B39" w:rsidRDefault="005B7E9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36B39" w14:paraId="496FA7FA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7DF55FF8" w14:textId="77777777" w:rsidR="00324B27" w:rsidRPr="00536B39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5B8BF776" w14:textId="16000DB5" w:rsidR="00324B27" w:rsidRDefault="006B6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3952" w:dyaOrig="2595" w14:anchorId="732A5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87.75pt" o:ole="">
            <v:imagedata r:id="rId10" o:title=""/>
          </v:shape>
          <o:OLEObject Type="Embed" ProgID="Visio.Drawing.11" ShapeID="_x0000_i1025" DrawAspect="Content" ObjectID="_1778924458" r:id="rId11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6B76" w:rsidRPr="00536B39" w14:paraId="40CA0175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6F7D9BAC" w14:textId="1E7EB7D4" w:rsidR="006B6B76" w:rsidRPr="00536B39" w:rsidRDefault="006B6B76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5DABFC23" w14:textId="14F42011" w:rsidR="006B6B76" w:rsidRPr="00536B39" w:rsidRDefault="006B6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B622B2" w14:paraId="782246B9" w14:textId="77777777" w:rsidTr="00324B27">
        <w:tc>
          <w:tcPr>
            <w:tcW w:w="8828" w:type="dxa"/>
            <w:vAlign w:val="center"/>
          </w:tcPr>
          <w:p w14:paraId="23A15B50" w14:textId="77777777" w:rsidR="005B7E96" w:rsidRPr="00B622B2" w:rsidRDefault="005B7E96" w:rsidP="005B7E96">
            <w:pPr>
              <w:ind w:left="100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0038BFB1" w14:textId="77777777" w:rsidR="005B7E96" w:rsidRPr="00B622B2" w:rsidRDefault="005B7E96" w:rsidP="005B7E96">
            <w:pPr>
              <w:ind w:left="100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</w:t>
            </w:r>
            <w:r w:rsidRPr="00C65615">
              <w:rPr>
                <w:rFonts w:ascii="Adelle Sans Light" w:hAnsi="Adelle Sans Light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1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Descargue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la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solicitud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la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plataforma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FORTE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hyperlink r:id="rId12">
              <w:r w:rsidRPr="00B622B2">
                <w:rPr>
                  <w:rFonts w:ascii="Adelle Sans Light" w:hAnsi="Adelle Sans Light"/>
                  <w:b/>
                  <w:color w:val="2E74B5" w:themeColor="accent1" w:themeShade="BF"/>
                  <w:sz w:val="20"/>
                  <w:szCs w:val="20"/>
                  <w:u w:val="single" w:color="006FC0"/>
                  <w:lang w:val="es-MX"/>
                </w:rPr>
                <w:t>www.sepforte.com.mx</w:t>
              </w:r>
            </w:hyperlink>
          </w:p>
          <w:p w14:paraId="1C1EA28C" w14:textId="77777777" w:rsidR="005B7E96" w:rsidRPr="00B622B2" w:rsidRDefault="005B7E96" w:rsidP="005B7E96">
            <w:pPr>
              <w:pStyle w:val="Textoindependiente"/>
              <w:spacing w:before="1"/>
              <w:rPr>
                <w:rFonts w:ascii="Adelle Sans Light" w:hAnsi="Adelle Sans Light"/>
                <w:b/>
                <w:sz w:val="20"/>
                <w:szCs w:val="20"/>
              </w:rPr>
            </w:pPr>
          </w:p>
          <w:p w14:paraId="5E4EA602" w14:textId="77777777" w:rsidR="005B7E96" w:rsidRPr="00C65615" w:rsidRDefault="005B7E96" w:rsidP="005B7E96">
            <w:pPr>
              <w:pStyle w:val="Textoindependiente"/>
              <w:ind w:left="100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C65615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>2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.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Llene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solicitud e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integre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documentación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requerida</w:t>
            </w:r>
            <w:r w:rsidRPr="00C65615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acuerdo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con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caso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que</w:t>
            </w:r>
            <w:r w:rsidRPr="00C65615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le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           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corresponda.</w:t>
            </w:r>
          </w:p>
          <w:p w14:paraId="0A437817" w14:textId="77777777" w:rsidR="005B7E96" w:rsidRPr="00C65615" w:rsidRDefault="005B7E96" w:rsidP="005B7E96">
            <w:pPr>
              <w:pStyle w:val="Textoindependiente"/>
              <w:spacing w:before="10"/>
              <w:rPr>
                <w:rFonts w:ascii="Adelle Sans Light" w:hAnsi="Adelle Sans Light"/>
                <w:sz w:val="20"/>
                <w:szCs w:val="20"/>
              </w:rPr>
            </w:pPr>
          </w:p>
          <w:p w14:paraId="5962CA45" w14:textId="77777777" w:rsidR="005B7E96" w:rsidRPr="00C65615" w:rsidRDefault="005B7E96" w:rsidP="005B7E96">
            <w:pPr>
              <w:pStyle w:val="Textoindependiente"/>
              <w:spacing w:line="244" w:lineRule="auto"/>
              <w:ind w:left="809" w:right="156" w:hanging="70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 xml:space="preserve">Paso 3.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Acude al módulo de FORTE en el Departamento de Recursos Humanos Federal ubicado en </w:t>
            </w:r>
          </w:p>
          <w:p w14:paraId="3DF69095" w14:textId="77777777" w:rsidR="005B7E96" w:rsidRPr="00C65615" w:rsidRDefault="005B7E96" w:rsidP="005B7E96">
            <w:pPr>
              <w:pStyle w:val="Textoindependiente"/>
              <w:spacing w:line="244" w:lineRule="auto"/>
              <w:ind w:left="809" w:right="156" w:hanging="70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>Oficinas Centrales para entregar la</w:t>
            </w:r>
            <w:r w:rsidRPr="00C65615">
              <w:rPr>
                <w:rFonts w:ascii="Adelle Sans Light" w:hAnsi="Adelle Sans Light"/>
                <w:spacing w:val="-47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documentación.</w:t>
            </w:r>
          </w:p>
          <w:p w14:paraId="371583F7" w14:textId="77777777" w:rsidR="005B7E96" w:rsidRPr="00C65615" w:rsidRDefault="005B7E96" w:rsidP="005B7E96">
            <w:pPr>
              <w:pStyle w:val="Textoindependiente"/>
              <w:spacing w:before="4"/>
              <w:rPr>
                <w:rFonts w:ascii="Adelle Sans Light" w:hAnsi="Adelle Sans Light"/>
                <w:sz w:val="20"/>
                <w:szCs w:val="20"/>
              </w:rPr>
            </w:pPr>
          </w:p>
          <w:p w14:paraId="4F745A6B" w14:textId="77777777" w:rsidR="005B7E96" w:rsidRPr="00C65615" w:rsidRDefault="005B7E96" w:rsidP="005B7E96">
            <w:pPr>
              <w:pStyle w:val="Textoindependiente"/>
              <w:ind w:left="100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C65615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>4.</w:t>
            </w:r>
            <w:r w:rsidRPr="00C65615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Entregue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documentación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reciba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acuse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recibido.</w:t>
            </w:r>
          </w:p>
          <w:p w14:paraId="3DBDA3D9" w14:textId="77777777" w:rsidR="005B7E96" w:rsidRPr="00C65615" w:rsidRDefault="005B7E96" w:rsidP="005B7E96">
            <w:pPr>
              <w:pStyle w:val="Textoindependiente"/>
              <w:spacing w:before="6"/>
              <w:rPr>
                <w:rFonts w:ascii="Adelle Sans Light" w:hAnsi="Adelle Sans Light"/>
                <w:sz w:val="20"/>
                <w:szCs w:val="20"/>
              </w:rPr>
            </w:pPr>
          </w:p>
          <w:p w14:paraId="2F4381AB" w14:textId="77777777" w:rsidR="005B7E96" w:rsidRPr="00C65615" w:rsidRDefault="005B7E96" w:rsidP="005B7E96">
            <w:pPr>
              <w:pStyle w:val="Textoindependiente"/>
              <w:spacing w:line="247" w:lineRule="auto"/>
              <w:ind w:left="809" w:hanging="70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</w:rPr>
              <w:t xml:space="preserve">Paso 5.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A los 75 días hábiles a partir de la recepción de su trámite, verificar el estatus de su trámite </w:t>
            </w:r>
          </w:p>
          <w:p w14:paraId="4BD23BB0" w14:textId="77777777" w:rsidR="005B7E96" w:rsidRPr="00C65615" w:rsidRDefault="005B7E96" w:rsidP="005B7E96">
            <w:pPr>
              <w:pStyle w:val="Textoindependiente"/>
              <w:spacing w:line="247" w:lineRule="auto"/>
              <w:ind w:left="809" w:hanging="70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directamente en la plataforma y si las 4 esferas ya están en color verde, podrá imprimir la orden de pago </w:t>
            </w:r>
          </w:p>
          <w:p w14:paraId="5B489C1D" w14:textId="77777777" w:rsidR="005B7E96" w:rsidRPr="00C65615" w:rsidRDefault="005B7E96" w:rsidP="005B7E96">
            <w:pPr>
              <w:pStyle w:val="Textoindependiente"/>
              <w:spacing w:line="247" w:lineRule="auto"/>
              <w:ind w:left="809" w:hanging="70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para realizar el cobro en sucursal Santander. </w:t>
            </w:r>
          </w:p>
          <w:p w14:paraId="0B99E1D3" w14:textId="77777777" w:rsidR="005B7E96" w:rsidRPr="00C65615" w:rsidRDefault="005B7E96" w:rsidP="005B7E96">
            <w:pPr>
              <w:pStyle w:val="Textoindependiente"/>
              <w:spacing w:line="247" w:lineRule="auto"/>
              <w:ind w:left="809" w:hanging="709"/>
              <w:rPr>
                <w:rFonts w:ascii="Adelle Sans Light" w:hAnsi="Adelle Sans Light"/>
                <w:sz w:val="20"/>
                <w:szCs w:val="20"/>
              </w:rPr>
            </w:pPr>
          </w:p>
          <w:p w14:paraId="29791499" w14:textId="77777777" w:rsidR="005B7E96" w:rsidRPr="00C65615" w:rsidRDefault="005B7E96" w:rsidP="005B7E96">
            <w:pPr>
              <w:spacing w:line="242" w:lineRule="auto"/>
              <w:ind w:left="823" w:right="114" w:hanging="709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 6.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Si le informan que su orden de pago ya se encuentra emitida (únicamente trámites de defunción) </w:t>
            </w:r>
          </w:p>
          <w:p w14:paraId="25180D39" w14:textId="77777777" w:rsidR="005B7E96" w:rsidRPr="00C65615" w:rsidRDefault="005B7E96" w:rsidP="005B7E96">
            <w:pPr>
              <w:spacing w:line="242" w:lineRule="auto"/>
              <w:ind w:left="823" w:right="114" w:hanging="709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acude al módulo de FORTE en el Departamento de Recursos</w:t>
            </w:r>
            <w:r w:rsidRPr="00C65615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Humanos Federal de lunes a viernes de </w:t>
            </w:r>
          </w:p>
          <w:p w14:paraId="26BFFCCE" w14:textId="77777777" w:rsidR="005B7E96" w:rsidRPr="00C65615" w:rsidRDefault="005B7E96" w:rsidP="005B7E96">
            <w:pPr>
              <w:spacing w:line="242" w:lineRule="auto"/>
              <w:ind w:left="823" w:right="114" w:hanging="709"/>
              <w:jc w:val="both"/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8:00 a 15:00 horas, a recoger su orden de pago para acudir a ventanilla del Banco</w:t>
            </w:r>
            <w:r w:rsidRPr="00C65615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Santander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 realizar el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2E522E0C" w14:textId="77777777" w:rsidR="005B7E96" w:rsidRPr="00C65615" w:rsidRDefault="005B7E96" w:rsidP="005B7E96">
            <w:pPr>
              <w:spacing w:line="242" w:lineRule="auto"/>
              <w:ind w:left="823" w:right="114" w:hanging="709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cobro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correspondiente.</w:t>
            </w:r>
          </w:p>
          <w:p w14:paraId="21BD5994" w14:textId="77777777" w:rsidR="008E7430" w:rsidRPr="00B622B2" w:rsidRDefault="00AE17E4" w:rsidP="00AE17E4">
            <w:pPr>
              <w:spacing w:line="245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C65615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050522A5" w14:textId="77777777" w:rsidR="00643952" w:rsidRDefault="00643952">
      <w:pPr>
        <w:rPr>
          <w:rFonts w:ascii="Adelle Sans Light" w:hAnsi="Adelle Sans Light"/>
          <w:sz w:val="20"/>
          <w:szCs w:val="20"/>
          <w:lang w:val="es-MX"/>
        </w:rPr>
      </w:pPr>
    </w:p>
    <w:p w14:paraId="56C291D9" w14:textId="77777777" w:rsidR="00195F46" w:rsidRDefault="00195F4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22B2" w:rsidRPr="00B622B2" w14:paraId="5BED6729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5D81E9A6" w14:textId="77777777" w:rsidR="00324B27" w:rsidRPr="00B622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622B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3D9B7247" w14:textId="77777777" w:rsidR="00324B27" w:rsidRPr="00B622B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622B2" w:rsidRPr="009A159D" w14:paraId="1CE02D40" w14:textId="77777777" w:rsidTr="00324B27">
        <w:tc>
          <w:tcPr>
            <w:tcW w:w="2689" w:type="dxa"/>
            <w:vAlign w:val="center"/>
          </w:tcPr>
          <w:p w14:paraId="0F7BD43B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C898505" w14:textId="1F21954A" w:rsidR="005B7E96" w:rsidRPr="00C65615" w:rsidRDefault="005B7E96" w:rsidP="00D4117B">
            <w:pPr>
              <w:pStyle w:val="Textoindependiente"/>
              <w:spacing w:before="86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>75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días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hábiles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consultar</w:t>
            </w:r>
            <w:r w:rsidRPr="00C65615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el estatus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162216" w:rsidRPr="00C65615">
              <w:rPr>
                <w:rFonts w:ascii="Adelle Sans Light" w:hAnsi="Adelle Sans Light"/>
                <w:sz w:val="20"/>
                <w:szCs w:val="20"/>
              </w:rPr>
              <w:t xml:space="preserve">trámite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(en plataforma)</w:t>
            </w:r>
            <w:r w:rsidR="00D4117B" w:rsidRPr="00C65615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62C0E363" w14:textId="77777777" w:rsidR="00324B27" w:rsidRPr="00C65615" w:rsidRDefault="00324B27" w:rsidP="00D4117B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</w:tc>
      </w:tr>
      <w:tr w:rsidR="00B622B2" w:rsidRPr="00B622B2" w14:paraId="444BDF10" w14:textId="77777777" w:rsidTr="00324B27">
        <w:tc>
          <w:tcPr>
            <w:tcW w:w="2689" w:type="dxa"/>
            <w:vAlign w:val="center"/>
          </w:tcPr>
          <w:p w14:paraId="5F34B362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03D2AD38" w14:textId="095BBB00" w:rsidR="00324B27" w:rsidRPr="00C65615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  <w:r w:rsidR="00D4117B" w:rsidRPr="00C65615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324B27" w:rsidRPr="009A159D" w14:paraId="473CBFA5" w14:textId="77777777" w:rsidTr="00324B27">
        <w:tc>
          <w:tcPr>
            <w:tcW w:w="2689" w:type="dxa"/>
            <w:vAlign w:val="center"/>
          </w:tcPr>
          <w:p w14:paraId="2DB9389D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35BDA3AC" w14:textId="66690AC0" w:rsidR="00324B27" w:rsidRPr="00C65615" w:rsidRDefault="005B7E96" w:rsidP="00D4117B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En la Secretaría de Educación Pública Central ubicada en Calle Jesús Reyes Heroles, sin número entre 35 y</w:t>
            </w:r>
            <w:r w:rsidRPr="00C65615">
              <w:rPr>
                <w:rFonts w:ascii="Adelle Sans Light" w:hAnsi="Adelle Sans Light" w:cs="Arial"/>
                <w:spacing w:val="-47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37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Norte,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Col.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Nueva Aurora,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Puebla, Puebla,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lunes</w:t>
            </w:r>
            <w:r w:rsidRPr="00C65615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viernes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8:00 a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15:00 horas</w:t>
            </w:r>
            <w:r w:rsidR="00D4117B"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.</w:t>
            </w:r>
          </w:p>
        </w:tc>
      </w:tr>
    </w:tbl>
    <w:p w14:paraId="009105B2" w14:textId="2F7E8014" w:rsidR="00324B2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p w14:paraId="2B24231D" w14:textId="77777777" w:rsidR="00195F46" w:rsidRPr="00B622B2" w:rsidRDefault="00195F4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22B2" w:rsidRPr="00B622B2" w14:paraId="0DCC4827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56942E97" w14:textId="77777777" w:rsidR="00324B27" w:rsidRPr="00B622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622B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70F8B151" w14:textId="77777777" w:rsidR="00324B27" w:rsidRPr="00B622B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622B2" w:rsidRPr="009A159D" w14:paraId="3E25CF68" w14:textId="77777777" w:rsidTr="00C33133">
        <w:tc>
          <w:tcPr>
            <w:tcW w:w="2689" w:type="dxa"/>
            <w:vAlign w:val="center"/>
          </w:tcPr>
          <w:p w14:paraId="0FB776A0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0C4E97E4" w14:textId="77777777" w:rsidR="00324B27" w:rsidRPr="00C65615" w:rsidRDefault="00C923BA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Departamento</w:t>
            </w:r>
            <w:r w:rsidRPr="00C65615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C65615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Recursos</w:t>
            </w:r>
            <w:r w:rsidRPr="00C65615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Humanos</w:t>
            </w:r>
            <w:r w:rsidRPr="00C65615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</w:p>
        </w:tc>
      </w:tr>
      <w:tr w:rsidR="00B622B2" w:rsidRPr="009A159D" w14:paraId="35E935F1" w14:textId="77777777" w:rsidTr="00C33133">
        <w:tc>
          <w:tcPr>
            <w:tcW w:w="2689" w:type="dxa"/>
            <w:vAlign w:val="center"/>
          </w:tcPr>
          <w:p w14:paraId="4B92B0DB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5597A6DC" w14:textId="77777777" w:rsidR="00324B27" w:rsidRPr="00C65615" w:rsidRDefault="004221EA" w:rsidP="004221EA">
            <w:pPr>
              <w:pStyle w:val="Textoindependiente"/>
              <w:spacing w:before="100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María del Carmen de la </w:t>
            </w:r>
            <w:proofErr w:type="spellStart"/>
            <w:r w:rsidRPr="00C65615">
              <w:rPr>
                <w:rFonts w:ascii="Adelle Sans Light" w:hAnsi="Adelle Sans Light"/>
                <w:sz w:val="20"/>
                <w:szCs w:val="20"/>
              </w:rPr>
              <w:t>Llata</w:t>
            </w:r>
            <w:proofErr w:type="spellEnd"/>
            <w:r w:rsidRPr="00C65615">
              <w:rPr>
                <w:rFonts w:ascii="Adelle Sans Light" w:hAnsi="Adelle Sans Light"/>
                <w:sz w:val="20"/>
                <w:szCs w:val="20"/>
              </w:rPr>
              <w:t xml:space="preserve"> Herrera</w:t>
            </w:r>
          </w:p>
        </w:tc>
      </w:tr>
      <w:tr w:rsidR="00B622B2" w:rsidRPr="00B622B2" w14:paraId="2680EE6E" w14:textId="77777777" w:rsidTr="00C33133">
        <w:tc>
          <w:tcPr>
            <w:tcW w:w="2689" w:type="dxa"/>
            <w:vAlign w:val="center"/>
          </w:tcPr>
          <w:p w14:paraId="4EC7273B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4938E39E" w14:textId="49F9E53A" w:rsidR="00324B27" w:rsidRPr="00C65615" w:rsidRDefault="00C923BA" w:rsidP="00AE17E4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222</w:t>
            </w:r>
            <w:r w:rsidRPr="00C65615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229</w:t>
            </w:r>
            <w:r w:rsidRPr="00C65615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69</w:t>
            </w:r>
            <w:r w:rsidRPr="00C65615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00</w:t>
            </w:r>
            <w:r w:rsidRPr="00C65615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extensi</w:t>
            </w:r>
            <w:r w:rsidR="005E502F"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ón</w:t>
            </w:r>
            <w:r w:rsidRPr="00C65615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5B7E96" w:rsidRPr="00C65615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1070</w:t>
            </w:r>
          </w:p>
        </w:tc>
      </w:tr>
      <w:tr w:rsidR="00324B27" w:rsidRPr="009A159D" w14:paraId="0DB2C003" w14:textId="77777777" w:rsidTr="00C33133">
        <w:tc>
          <w:tcPr>
            <w:tcW w:w="2689" w:type="dxa"/>
            <w:vAlign w:val="center"/>
          </w:tcPr>
          <w:p w14:paraId="3B47B71F" w14:textId="77777777" w:rsidR="00324B27" w:rsidRPr="00C65615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4948ECD7" w14:textId="77777777" w:rsidR="00324B27" w:rsidRPr="00C65615" w:rsidRDefault="00C923BA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 w:rsidRPr="00C65615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Calle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Jesús Reyes Heroles,</w:t>
            </w:r>
            <w:r w:rsidRPr="00C65615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s/n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entre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35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C65615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37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Norte,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Col.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Nueva</w:t>
            </w:r>
            <w:r w:rsidRPr="00C65615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Aurora,</w:t>
            </w:r>
            <w:r w:rsidRPr="00C65615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C65615">
              <w:rPr>
                <w:rFonts w:ascii="Adelle Sans Light" w:hAnsi="Adelle Sans Light"/>
                <w:sz w:val="20"/>
                <w:szCs w:val="20"/>
              </w:rPr>
              <w:t>Puebla.</w:t>
            </w:r>
          </w:p>
        </w:tc>
      </w:tr>
      <w:tr w:rsidR="00643952" w:rsidRPr="009A159D" w14:paraId="67D22D4D" w14:textId="77777777" w:rsidTr="00C33133">
        <w:tc>
          <w:tcPr>
            <w:tcW w:w="2689" w:type="dxa"/>
            <w:vAlign w:val="center"/>
          </w:tcPr>
          <w:p w14:paraId="0A4815A2" w14:textId="6E3CF9B7" w:rsidR="00643952" w:rsidRPr="00C65615" w:rsidRDefault="00643952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0A728E85" w14:textId="40051AF8" w:rsidR="00643952" w:rsidRPr="00C65615" w:rsidRDefault="00643952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8:00 a 15:00</w:t>
            </w:r>
          </w:p>
        </w:tc>
      </w:tr>
    </w:tbl>
    <w:p w14:paraId="1D7CE6A5" w14:textId="77777777" w:rsidR="005B7E96" w:rsidRDefault="005B7E96">
      <w:pPr>
        <w:rPr>
          <w:rFonts w:ascii="Adelle Sans Light" w:hAnsi="Adelle Sans Light"/>
          <w:sz w:val="20"/>
          <w:szCs w:val="20"/>
          <w:lang w:val="es-MX"/>
        </w:rPr>
      </w:pPr>
    </w:p>
    <w:p w14:paraId="2EF272C0" w14:textId="77777777" w:rsidR="00195F46" w:rsidRDefault="00195F46">
      <w:pPr>
        <w:rPr>
          <w:rFonts w:ascii="Adelle Sans Light" w:hAnsi="Adelle Sans Light"/>
          <w:sz w:val="20"/>
          <w:szCs w:val="20"/>
          <w:lang w:val="es-MX"/>
        </w:rPr>
      </w:pPr>
    </w:p>
    <w:p w14:paraId="0E7EA1BF" w14:textId="77777777" w:rsidR="00195F46" w:rsidRDefault="00195F46">
      <w:pPr>
        <w:rPr>
          <w:rFonts w:ascii="Adelle Sans Light" w:hAnsi="Adelle Sans Light"/>
          <w:sz w:val="20"/>
          <w:szCs w:val="20"/>
          <w:lang w:val="es-MX"/>
        </w:rPr>
      </w:pPr>
    </w:p>
    <w:p w14:paraId="75ED32DD" w14:textId="77777777" w:rsidR="00195F46" w:rsidRPr="00B622B2" w:rsidRDefault="00195F4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22B2" w:rsidRPr="00B622B2" w14:paraId="7C940B9C" w14:textId="77777777" w:rsidTr="006B6B76">
        <w:tc>
          <w:tcPr>
            <w:tcW w:w="8828" w:type="dxa"/>
            <w:shd w:val="clear" w:color="auto" w:fill="E7E6E6" w:themeFill="background2"/>
            <w:vAlign w:val="center"/>
          </w:tcPr>
          <w:p w14:paraId="5BA8FA38" w14:textId="77777777" w:rsidR="00324B27" w:rsidRPr="00B622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622B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568E54A2" w14:textId="77777777" w:rsidR="00324B27" w:rsidRPr="00B622B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22B2" w:rsidRPr="009A159D" w14:paraId="77FB178C" w14:textId="77777777" w:rsidTr="00691381">
        <w:tc>
          <w:tcPr>
            <w:tcW w:w="8828" w:type="dxa"/>
            <w:tcBorders>
              <w:bottom w:val="single" w:sz="4" w:space="0" w:color="auto"/>
            </w:tcBorders>
            <w:vAlign w:val="center"/>
          </w:tcPr>
          <w:p w14:paraId="2D51B986" w14:textId="77777777" w:rsidR="00AE17E4" w:rsidRPr="00B622B2" w:rsidRDefault="00AE17E4" w:rsidP="00AE17E4">
            <w:pPr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33470805" w14:textId="77777777" w:rsidR="005B7E96" w:rsidRPr="00C65615" w:rsidRDefault="005B7E96" w:rsidP="00D4117B">
            <w:pPr>
              <w:widowControl w:val="0"/>
              <w:numPr>
                <w:ilvl w:val="0"/>
                <w:numId w:val="15"/>
              </w:numPr>
              <w:tabs>
                <w:tab w:val="left" w:pos="822"/>
              </w:tabs>
              <w:autoSpaceDE w:val="0"/>
              <w:autoSpaceDN w:val="0"/>
              <w:spacing w:before="1"/>
              <w:ind w:right="832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Este trámite se realiza durante todo el año con excepción de los días inhábiles marcados en el calendario escolar de la</w:t>
            </w:r>
            <w:r w:rsidRPr="00C65615">
              <w:rPr>
                <w:rFonts w:ascii="Adelle Sans Light" w:hAnsi="Adelle Sans Light" w:cs="Arial"/>
                <w:spacing w:val="-47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Secretaría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 Educación Pública.</w:t>
            </w:r>
          </w:p>
          <w:p w14:paraId="470B8673" w14:textId="77777777" w:rsidR="005B7E96" w:rsidRPr="00C65615" w:rsidRDefault="005B7E96" w:rsidP="00D4117B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"/>
              <w:ind w:left="821" w:right="832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2031D36E" w14:textId="77777777" w:rsidR="005B7E96" w:rsidRPr="00C65615" w:rsidRDefault="005B7E96" w:rsidP="00D4117B">
            <w:pPr>
              <w:widowControl w:val="0"/>
              <w:numPr>
                <w:ilvl w:val="0"/>
                <w:numId w:val="15"/>
              </w:numPr>
              <w:tabs>
                <w:tab w:val="left" w:pos="822"/>
              </w:tabs>
              <w:autoSpaceDE w:val="0"/>
              <w:autoSpaceDN w:val="0"/>
              <w:spacing w:line="206" w:lineRule="exact"/>
              <w:ind w:hanging="362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Al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ingresar</w:t>
            </w:r>
            <w:r w:rsidRPr="00C65615">
              <w:rPr>
                <w:rFonts w:ascii="Adelle Sans Light" w:hAnsi="Adelle Sans Light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la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Plataforma </w:t>
            </w:r>
            <w:hyperlink r:id="rId13">
              <w:r w:rsidRPr="00B622B2">
                <w:rPr>
                  <w:rFonts w:ascii="Adelle Sans Light" w:hAnsi="Adelle Sans Light" w:cs="Arial"/>
                  <w:color w:val="2E74B5" w:themeColor="accent1" w:themeShade="BF"/>
                  <w:sz w:val="20"/>
                  <w:szCs w:val="20"/>
                  <w:u w:val="single" w:color="006FC0"/>
                  <w:lang w:val="es-MX"/>
                </w:rPr>
                <w:t>www.sepforte.com.mx</w:t>
              </w:r>
              <w:r w:rsidRPr="00B622B2">
                <w:rPr>
                  <w:rFonts w:ascii="Adelle Sans Light" w:hAnsi="Adelle Sans Light" w:cs="Arial"/>
                  <w:spacing w:val="-5"/>
                  <w:sz w:val="20"/>
                  <w:szCs w:val="20"/>
                  <w:lang w:val="es-MX"/>
                </w:rPr>
                <w:t xml:space="preserve"> </w:t>
              </w:r>
            </w:hyperlink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se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registra</w:t>
            </w:r>
            <w:r w:rsidRPr="00C65615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para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actualizar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datos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e</w:t>
            </w:r>
            <w:r w:rsidRPr="00C65615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imprimir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la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solicitud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liquidación.</w:t>
            </w:r>
          </w:p>
          <w:p w14:paraId="3288DAC9" w14:textId="77777777" w:rsidR="005B7E96" w:rsidRPr="00C65615" w:rsidRDefault="005B7E96" w:rsidP="00D4117B">
            <w:pPr>
              <w:widowControl w:val="0"/>
              <w:tabs>
                <w:tab w:val="left" w:pos="822"/>
              </w:tabs>
              <w:autoSpaceDE w:val="0"/>
              <w:autoSpaceDN w:val="0"/>
              <w:spacing w:line="206" w:lineRule="exact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73E10DC" w14:textId="77777777" w:rsidR="005B7E96" w:rsidRPr="00C65615" w:rsidRDefault="005B7E96" w:rsidP="00D4117B">
            <w:pPr>
              <w:widowControl w:val="0"/>
              <w:numPr>
                <w:ilvl w:val="0"/>
                <w:numId w:val="15"/>
              </w:numPr>
              <w:tabs>
                <w:tab w:val="left" w:pos="822"/>
              </w:tabs>
              <w:autoSpaceDE w:val="0"/>
              <w:autoSpaceDN w:val="0"/>
              <w:spacing w:before="1"/>
              <w:ind w:hanging="362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Centro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atención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telefónica</w:t>
            </w:r>
            <w:r w:rsidRPr="00C65615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del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FORTE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01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800</w:t>
            </w:r>
            <w:r w:rsidRPr="00C65615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024</w:t>
            </w:r>
            <w:r w:rsidRPr="00C65615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15</w:t>
            </w:r>
            <w:r w:rsidRPr="00C65615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C65615">
              <w:rPr>
                <w:rFonts w:ascii="Adelle Sans Light" w:hAnsi="Adelle Sans Light" w:cs="Arial"/>
                <w:sz w:val="20"/>
                <w:szCs w:val="20"/>
                <w:lang w:val="es-MX"/>
              </w:rPr>
              <w:t>15.</w:t>
            </w:r>
          </w:p>
          <w:p w14:paraId="33199879" w14:textId="77777777" w:rsidR="00324B27" w:rsidRPr="00B622B2" w:rsidRDefault="00324B27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691381" w:rsidRPr="009A159D" w14:paraId="38CC71DB" w14:textId="77777777" w:rsidTr="00691381">
        <w:tc>
          <w:tcPr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1D16F" w14:textId="77777777" w:rsidR="00691381" w:rsidRPr="00B622B2" w:rsidRDefault="00691381" w:rsidP="00AE17E4">
            <w:pPr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</w:tc>
      </w:tr>
      <w:tr w:rsidR="00324B27" w:rsidRPr="009A159D" w14:paraId="3ECB0482" w14:textId="77777777" w:rsidTr="00691381">
        <w:tblPrEx>
          <w:shd w:val="clear" w:color="auto" w:fill="BFBFBF" w:themeFill="background1" w:themeFillShade="BF"/>
        </w:tblPrEx>
        <w:trPr>
          <w:trHeight w:val="1199"/>
        </w:trPr>
        <w:tc>
          <w:tcPr>
            <w:tcW w:w="88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516216" w14:textId="77777777" w:rsidR="007C6AF7" w:rsidRPr="00536B39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E96EB3B" w14:textId="18D4B037" w:rsidR="007C6AF7" w:rsidRPr="00536B39" w:rsidRDefault="00324B27" w:rsidP="0062646A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4" w:history="1">
              <w:r w:rsidR="00AA65A8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7C6AF7"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o comuníquese al</w:t>
            </w:r>
            <w:r w:rsidR="007C6AF7"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536B3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teléfono 222 303 46 00 extensiones </w:t>
            </w:r>
            <w:r w:rsidR="0062646A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62646A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</w:tc>
      </w:tr>
    </w:tbl>
    <w:p w14:paraId="0D78D369" w14:textId="77777777" w:rsidR="00324B27" w:rsidRPr="00536B39" w:rsidRDefault="00324B27" w:rsidP="002E3898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536B39" w:rsidSect="00195F46">
      <w:headerReference w:type="default" r:id="rId15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F2F7" w14:textId="77777777" w:rsidR="000E600C" w:rsidRDefault="000E600C" w:rsidP="007C6AF7">
      <w:pPr>
        <w:spacing w:after="0" w:line="240" w:lineRule="auto"/>
      </w:pPr>
      <w:r>
        <w:separator/>
      </w:r>
    </w:p>
  </w:endnote>
  <w:endnote w:type="continuationSeparator" w:id="0">
    <w:p w14:paraId="0DA9E0BF" w14:textId="77777777" w:rsidR="000E600C" w:rsidRDefault="000E600C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9CFA" w14:textId="77777777" w:rsidR="000E600C" w:rsidRDefault="000E600C" w:rsidP="007C6AF7">
      <w:pPr>
        <w:spacing w:after="0" w:line="240" w:lineRule="auto"/>
      </w:pPr>
      <w:r>
        <w:separator/>
      </w:r>
    </w:p>
  </w:footnote>
  <w:footnote w:type="continuationSeparator" w:id="0">
    <w:p w14:paraId="0F81E2EB" w14:textId="77777777" w:rsidR="000E600C" w:rsidRDefault="000E600C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73B0" w14:textId="05A37CD5" w:rsidR="007C6AF7" w:rsidRDefault="00EC585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F8BA96" wp14:editId="02DD6F0F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762875" cy="10057903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794" cy="1005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E6D97" w14:textId="77777777" w:rsidR="007C6AF7" w:rsidRDefault="007C6AF7">
    <w:pPr>
      <w:pStyle w:val="Encabezado"/>
    </w:pPr>
  </w:p>
  <w:p w14:paraId="192EEFA8" w14:textId="13D33B39" w:rsidR="007C6AF7" w:rsidRDefault="007C6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8377F6D"/>
    <w:multiLevelType w:val="hybridMultilevel"/>
    <w:tmpl w:val="2402B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6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8" w15:restartNumberingAfterBreak="0">
    <w:nsid w:val="47321306"/>
    <w:multiLevelType w:val="hybridMultilevel"/>
    <w:tmpl w:val="EEA01608"/>
    <w:lvl w:ilvl="0" w:tplc="7C78A05A">
      <w:start w:val="1"/>
      <w:numFmt w:val="decimal"/>
      <w:lvlText w:val="%1)"/>
      <w:lvlJc w:val="left"/>
      <w:pPr>
        <w:ind w:left="821" w:hanging="361"/>
        <w:jc w:val="left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25FC90D2">
      <w:numFmt w:val="bullet"/>
      <w:lvlText w:val="•"/>
      <w:lvlJc w:val="left"/>
      <w:pPr>
        <w:ind w:left="1853" w:hanging="361"/>
      </w:pPr>
      <w:rPr>
        <w:rFonts w:hint="default"/>
        <w:lang w:val="es-ES" w:eastAsia="en-US" w:bidi="ar-SA"/>
      </w:rPr>
    </w:lvl>
    <w:lvl w:ilvl="2" w:tplc="533C9D56">
      <w:numFmt w:val="bullet"/>
      <w:lvlText w:val="•"/>
      <w:lvlJc w:val="left"/>
      <w:pPr>
        <w:ind w:left="2886" w:hanging="361"/>
      </w:pPr>
      <w:rPr>
        <w:rFonts w:hint="default"/>
        <w:lang w:val="es-ES" w:eastAsia="en-US" w:bidi="ar-SA"/>
      </w:rPr>
    </w:lvl>
    <w:lvl w:ilvl="3" w:tplc="86C6BF2A">
      <w:numFmt w:val="bullet"/>
      <w:lvlText w:val="•"/>
      <w:lvlJc w:val="left"/>
      <w:pPr>
        <w:ind w:left="3919" w:hanging="361"/>
      </w:pPr>
      <w:rPr>
        <w:rFonts w:hint="default"/>
        <w:lang w:val="es-ES" w:eastAsia="en-US" w:bidi="ar-SA"/>
      </w:rPr>
    </w:lvl>
    <w:lvl w:ilvl="4" w:tplc="3B42B75A">
      <w:numFmt w:val="bullet"/>
      <w:lvlText w:val="•"/>
      <w:lvlJc w:val="left"/>
      <w:pPr>
        <w:ind w:left="4952" w:hanging="361"/>
      </w:pPr>
      <w:rPr>
        <w:rFonts w:hint="default"/>
        <w:lang w:val="es-ES" w:eastAsia="en-US" w:bidi="ar-SA"/>
      </w:rPr>
    </w:lvl>
    <w:lvl w:ilvl="5" w:tplc="9384A882">
      <w:numFmt w:val="bullet"/>
      <w:lvlText w:val="•"/>
      <w:lvlJc w:val="left"/>
      <w:pPr>
        <w:ind w:left="5986" w:hanging="361"/>
      </w:pPr>
      <w:rPr>
        <w:rFonts w:hint="default"/>
        <w:lang w:val="es-ES" w:eastAsia="en-US" w:bidi="ar-SA"/>
      </w:rPr>
    </w:lvl>
    <w:lvl w:ilvl="6" w:tplc="23B06804">
      <w:numFmt w:val="bullet"/>
      <w:lvlText w:val="•"/>
      <w:lvlJc w:val="left"/>
      <w:pPr>
        <w:ind w:left="7019" w:hanging="361"/>
      </w:pPr>
      <w:rPr>
        <w:rFonts w:hint="default"/>
        <w:lang w:val="es-ES" w:eastAsia="en-US" w:bidi="ar-SA"/>
      </w:rPr>
    </w:lvl>
    <w:lvl w:ilvl="7" w:tplc="D55CD27E">
      <w:numFmt w:val="bullet"/>
      <w:lvlText w:val="•"/>
      <w:lvlJc w:val="left"/>
      <w:pPr>
        <w:ind w:left="8052" w:hanging="361"/>
      </w:pPr>
      <w:rPr>
        <w:rFonts w:hint="default"/>
        <w:lang w:val="es-ES" w:eastAsia="en-US" w:bidi="ar-SA"/>
      </w:rPr>
    </w:lvl>
    <w:lvl w:ilvl="8" w:tplc="AAC2597C">
      <w:numFmt w:val="bullet"/>
      <w:lvlText w:val="•"/>
      <w:lvlJc w:val="left"/>
      <w:pPr>
        <w:ind w:left="9085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5840">
    <w:abstractNumId w:val="0"/>
  </w:num>
  <w:num w:numId="2" w16cid:durableId="165094171">
    <w:abstractNumId w:val="11"/>
  </w:num>
  <w:num w:numId="3" w16cid:durableId="2021737517">
    <w:abstractNumId w:val="5"/>
  </w:num>
  <w:num w:numId="4" w16cid:durableId="40254867">
    <w:abstractNumId w:val="1"/>
  </w:num>
  <w:num w:numId="5" w16cid:durableId="792746082">
    <w:abstractNumId w:val="7"/>
  </w:num>
  <w:num w:numId="6" w16cid:durableId="1364596781">
    <w:abstractNumId w:val="4"/>
  </w:num>
  <w:num w:numId="7" w16cid:durableId="1434204343">
    <w:abstractNumId w:val="12"/>
  </w:num>
  <w:num w:numId="8" w16cid:durableId="207646167">
    <w:abstractNumId w:val="3"/>
  </w:num>
  <w:num w:numId="9" w16cid:durableId="1934972678">
    <w:abstractNumId w:val="13"/>
  </w:num>
  <w:num w:numId="10" w16cid:durableId="1114520653">
    <w:abstractNumId w:val="10"/>
  </w:num>
  <w:num w:numId="11" w16cid:durableId="1674604397">
    <w:abstractNumId w:val="14"/>
  </w:num>
  <w:num w:numId="12" w16cid:durableId="831608749">
    <w:abstractNumId w:val="9"/>
  </w:num>
  <w:num w:numId="13" w16cid:durableId="1867596650">
    <w:abstractNumId w:val="6"/>
  </w:num>
  <w:num w:numId="14" w16cid:durableId="1168331452">
    <w:abstractNumId w:val="2"/>
  </w:num>
  <w:num w:numId="15" w16cid:durableId="159002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E600C"/>
    <w:rsid w:val="000E7491"/>
    <w:rsid w:val="00131673"/>
    <w:rsid w:val="00162216"/>
    <w:rsid w:val="00195F46"/>
    <w:rsid w:val="0022179F"/>
    <w:rsid w:val="00284480"/>
    <w:rsid w:val="002C015E"/>
    <w:rsid w:val="002E3898"/>
    <w:rsid w:val="00324B27"/>
    <w:rsid w:val="00372E87"/>
    <w:rsid w:val="00394D26"/>
    <w:rsid w:val="004221EA"/>
    <w:rsid w:val="004C48E6"/>
    <w:rsid w:val="00512A9F"/>
    <w:rsid w:val="00536B39"/>
    <w:rsid w:val="00581E63"/>
    <w:rsid w:val="005B7E96"/>
    <w:rsid w:val="005E502F"/>
    <w:rsid w:val="005E78CE"/>
    <w:rsid w:val="00603F1D"/>
    <w:rsid w:val="006179E1"/>
    <w:rsid w:val="0062646A"/>
    <w:rsid w:val="00643952"/>
    <w:rsid w:val="00691381"/>
    <w:rsid w:val="006B6B76"/>
    <w:rsid w:val="007439A1"/>
    <w:rsid w:val="00757051"/>
    <w:rsid w:val="007A5165"/>
    <w:rsid w:val="007B28BD"/>
    <w:rsid w:val="007C6AF7"/>
    <w:rsid w:val="008E7430"/>
    <w:rsid w:val="008E7F40"/>
    <w:rsid w:val="008F005F"/>
    <w:rsid w:val="009A159D"/>
    <w:rsid w:val="009D20B7"/>
    <w:rsid w:val="009D71FF"/>
    <w:rsid w:val="009F16A7"/>
    <w:rsid w:val="00A62761"/>
    <w:rsid w:val="00AA65A8"/>
    <w:rsid w:val="00AE087F"/>
    <w:rsid w:val="00AE17E4"/>
    <w:rsid w:val="00B622B2"/>
    <w:rsid w:val="00B669A8"/>
    <w:rsid w:val="00BD4DB1"/>
    <w:rsid w:val="00C20B7B"/>
    <w:rsid w:val="00C566F1"/>
    <w:rsid w:val="00C65615"/>
    <w:rsid w:val="00C816A6"/>
    <w:rsid w:val="00C923BA"/>
    <w:rsid w:val="00C94CBB"/>
    <w:rsid w:val="00D4117B"/>
    <w:rsid w:val="00E00A94"/>
    <w:rsid w:val="00E4721A"/>
    <w:rsid w:val="00E90876"/>
    <w:rsid w:val="00EA235E"/>
    <w:rsid w:val="00EB55C4"/>
    <w:rsid w:val="00EC5853"/>
    <w:rsid w:val="00F0392F"/>
    <w:rsid w:val="00F74329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461EE3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76"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forte.com.mx/" TargetMode="External"/><Relationship Id="rId13" Type="http://schemas.openxmlformats.org/officeDocument/2006/relationships/hyperlink" Target="http://www.sepforte.com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forte.com.mx/" TargetMode="External"/><Relationship Id="rId12" Type="http://schemas.openxmlformats.org/officeDocument/2006/relationships/hyperlink" Target="http://www.sepforte.com.m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ibujo_de_Microsoft_Visio_2003-2010.vsd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sepforte.com.mx/" TargetMode="External"/><Relationship Id="rId14" Type="http://schemas.openxmlformats.org/officeDocument/2006/relationships/hyperlink" Target="mailto:portalsep@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2023-03-17T22:29:00Z</cp:lastPrinted>
  <dcterms:created xsi:type="dcterms:W3CDTF">2024-03-01T17:37:00Z</dcterms:created>
  <dcterms:modified xsi:type="dcterms:W3CDTF">2024-06-03T17:55:00Z</dcterms:modified>
</cp:coreProperties>
</file>