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0DDEB" w14:textId="77777777" w:rsidR="004A7D8B" w:rsidRPr="00A519BF" w:rsidRDefault="004A7D8B" w:rsidP="004A7D8B">
      <w:pPr>
        <w:jc w:val="both"/>
        <w:rPr>
          <w:rFonts w:ascii="Adelle Sans Light" w:hAnsi="Adelle Sans Light"/>
          <w:sz w:val="16"/>
          <w:szCs w:val="16"/>
        </w:rPr>
      </w:pPr>
      <w:r w:rsidRPr="00A519BF">
        <w:rPr>
          <w:rFonts w:ascii="Adelle Sans Light" w:hAnsi="Adelle Sans Light"/>
          <w:noProof/>
          <w:sz w:val="16"/>
          <w:szCs w:val="16"/>
          <w:lang w:eastAsia="es-MX"/>
        </w:rPr>
        <mc:AlternateContent>
          <mc:Choice Requires="wps">
            <w:drawing>
              <wp:anchor distT="45720" distB="45720" distL="114300" distR="114300" simplePos="0" relativeHeight="251659264" behindDoc="0" locked="0" layoutInCell="1" allowOverlap="1" wp14:anchorId="7387D15B" wp14:editId="3C777DAE">
                <wp:simplePos x="0" y="0"/>
                <wp:positionH relativeFrom="margin">
                  <wp:posOffset>-470535</wp:posOffset>
                </wp:positionH>
                <wp:positionV relativeFrom="paragraph">
                  <wp:posOffset>4445</wp:posOffset>
                </wp:positionV>
                <wp:extent cx="6572250" cy="1404620"/>
                <wp:effectExtent l="0" t="0" r="19050" b="1651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04620"/>
                        </a:xfrm>
                        <a:prstGeom prst="rect">
                          <a:avLst/>
                        </a:prstGeom>
                        <a:solidFill>
                          <a:srgbClr val="FFFFFF"/>
                        </a:solidFill>
                        <a:ln w="9525">
                          <a:solidFill>
                            <a:srgbClr val="000000"/>
                          </a:solidFill>
                          <a:miter lim="800000"/>
                          <a:headEnd/>
                          <a:tailEnd/>
                        </a:ln>
                      </wps:spPr>
                      <wps:txbx>
                        <w:txbxContent>
                          <w:p w14:paraId="3A44A7B3" w14:textId="77777777" w:rsidR="004A7D8B" w:rsidRPr="00A519BF" w:rsidRDefault="004A7D8B" w:rsidP="004A7D8B">
                            <w:pPr>
                              <w:jc w:val="center"/>
                              <w:rPr>
                                <w:rFonts w:ascii="Adelle Sans Light" w:hAnsi="Adelle Sans Light"/>
                                <w:b/>
                                <w:sz w:val="18"/>
                                <w:szCs w:val="18"/>
                              </w:rPr>
                            </w:pPr>
                            <w:r w:rsidRPr="00A519BF">
                              <w:rPr>
                                <w:rFonts w:ascii="Adelle Sans Light" w:hAnsi="Adelle Sans Light"/>
                                <w:b/>
                                <w:sz w:val="18"/>
                                <w:szCs w:val="18"/>
                              </w:rPr>
                              <w:t>REQUISITOS DEL FORMATO DE COMPATIBILIDAD DE EMPLEOS FEDERAL</w:t>
                            </w:r>
                          </w:p>
                          <w:p w14:paraId="76E2631A" w14:textId="77777777" w:rsidR="004A7D8B" w:rsidRPr="00A519BF" w:rsidRDefault="004A7D8B" w:rsidP="004A7D8B">
                            <w:pPr>
                              <w:jc w:val="center"/>
                              <w:rPr>
                                <w:rFonts w:ascii="Adelle Sans Light" w:hAnsi="Adelle Sans Light"/>
                                <w:b/>
                                <w:sz w:val="18"/>
                                <w:szCs w:val="18"/>
                              </w:rPr>
                            </w:pPr>
                            <w:r w:rsidRPr="00A519BF">
                              <w:rPr>
                                <w:rFonts w:ascii="Adelle Sans Light" w:hAnsi="Adelle Sans Light"/>
                                <w:b/>
                                <w:sz w:val="18"/>
                                <w:szCs w:val="18"/>
                              </w:rPr>
                              <w:t>(DOCENTE EN SERVICIO DE DOS O MAS PLAZAS PROCESO DE ADMISIÓN, PROMOCIÓN VERTICAL, HORIZONTAL, HORAS ADICIONALES Y RECATEGORIZACIÓN)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87D15B" id="_x0000_t202" coordsize="21600,21600" o:spt="202" path="m,l,21600r21600,l21600,xe">
                <v:stroke joinstyle="miter"/>
                <v:path gradientshapeok="t" o:connecttype="rect"/>
              </v:shapetype>
              <v:shape id="Cuadro de texto 2" o:spid="_x0000_s1026" type="#_x0000_t202" style="position:absolute;left:0;text-align:left;margin-left:-37.05pt;margin-top:.35pt;width:51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">
                <v:textbox style="mso-fit-shape-to-text:t">
                  <w:txbxContent>
                    <w:p w14:paraId="3A44A7B3" w14:textId="77777777" w:rsidR="004A7D8B" w:rsidRPr="00A519BF" w:rsidRDefault="004A7D8B" w:rsidP="004A7D8B">
                      <w:pPr>
                        <w:jc w:val="center"/>
                        <w:rPr>
                          <w:rFonts w:ascii="Adelle Sans Light" w:hAnsi="Adelle Sans Light"/>
                          <w:b/>
                          <w:sz w:val="18"/>
                          <w:szCs w:val="18"/>
                        </w:rPr>
                      </w:pPr>
                      <w:r w:rsidRPr="00A519BF">
                        <w:rPr>
                          <w:rFonts w:ascii="Adelle Sans Light" w:hAnsi="Adelle Sans Light"/>
                          <w:b/>
                          <w:sz w:val="18"/>
                          <w:szCs w:val="18"/>
                        </w:rPr>
                        <w:t>REQUISITOS DEL FORMATO DE COMPATIBILIDAD DE EMPLEOS FEDERAL</w:t>
                      </w:r>
                    </w:p>
                    <w:p w14:paraId="76E2631A" w14:textId="77777777" w:rsidR="004A7D8B" w:rsidRPr="00A519BF" w:rsidRDefault="004A7D8B" w:rsidP="004A7D8B">
                      <w:pPr>
                        <w:jc w:val="center"/>
                        <w:rPr>
                          <w:rFonts w:ascii="Adelle Sans Light" w:hAnsi="Adelle Sans Light"/>
                          <w:b/>
                          <w:sz w:val="18"/>
                          <w:szCs w:val="18"/>
                        </w:rPr>
                      </w:pPr>
                      <w:r w:rsidRPr="00A519BF">
                        <w:rPr>
                          <w:rFonts w:ascii="Adelle Sans Light" w:hAnsi="Adelle Sans Light"/>
                          <w:b/>
                          <w:sz w:val="18"/>
                          <w:szCs w:val="18"/>
                        </w:rPr>
                        <w:t>(DOCENTE EN SERVICIO DE DOS O MAS PLAZAS PROCESO DE ADMISIÓN, PROMOCIÓN VERTICAL, HORIZONTAL, HORAS ADICIONALES Y RECATEGORIZACIÓN)</w:t>
                      </w:r>
                    </w:p>
                  </w:txbxContent>
                </v:textbox>
                <w10:wrap type="square" anchorx="margin"/>
              </v:shape>
            </w:pict>
          </mc:Fallback>
        </mc:AlternateContent>
      </w:r>
    </w:p>
    <w:tbl>
      <w:tblPr>
        <w:tblStyle w:val="Tablaconcuadrcula"/>
        <w:tblpPr w:leftFromText="141" w:rightFromText="141" w:vertAnchor="page" w:horzAnchor="margin" w:tblpXSpec="center" w:tblpY="4171"/>
        <w:tblW w:w="10343" w:type="dxa"/>
        <w:tblLook w:val="04A0" w:firstRow="1" w:lastRow="0" w:firstColumn="1" w:lastColumn="0" w:noHBand="0" w:noVBand="1"/>
      </w:tblPr>
      <w:tblGrid>
        <w:gridCol w:w="1413"/>
        <w:gridCol w:w="7796"/>
        <w:gridCol w:w="1134"/>
      </w:tblGrid>
      <w:tr w:rsidR="004A7D8B" w:rsidRPr="00A519BF" w14:paraId="283D897F" w14:textId="77777777" w:rsidTr="00D51A64">
        <w:tc>
          <w:tcPr>
            <w:tcW w:w="1413" w:type="dxa"/>
            <w:shd w:val="clear" w:color="auto" w:fill="D0CECE" w:themeFill="background2" w:themeFillShade="E6"/>
          </w:tcPr>
          <w:p w14:paraId="4A4E7BC7"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CANTIDAD</w:t>
            </w:r>
          </w:p>
        </w:tc>
        <w:tc>
          <w:tcPr>
            <w:tcW w:w="7796" w:type="dxa"/>
            <w:shd w:val="clear" w:color="auto" w:fill="D0CECE" w:themeFill="background2" w:themeFillShade="E6"/>
          </w:tcPr>
          <w:p w14:paraId="3FEF615A"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DOCUMENTACIÓN</w:t>
            </w:r>
          </w:p>
        </w:tc>
        <w:tc>
          <w:tcPr>
            <w:tcW w:w="1134" w:type="dxa"/>
            <w:shd w:val="clear" w:color="auto" w:fill="D0CECE" w:themeFill="background2" w:themeFillShade="E6"/>
          </w:tcPr>
          <w:p w14:paraId="5D768E4A"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ENTREGÓ</w:t>
            </w:r>
          </w:p>
        </w:tc>
      </w:tr>
      <w:tr w:rsidR="004A7D8B" w:rsidRPr="00A519BF" w14:paraId="3CA2DB76" w14:textId="77777777" w:rsidTr="00D51A64">
        <w:trPr>
          <w:trHeight w:val="686"/>
        </w:trPr>
        <w:tc>
          <w:tcPr>
            <w:tcW w:w="1413" w:type="dxa"/>
            <w:shd w:val="clear" w:color="auto" w:fill="D0CECE" w:themeFill="background2" w:themeFillShade="E6"/>
          </w:tcPr>
          <w:p w14:paraId="5BD09418"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1 ORIGINAL O COPIA</w:t>
            </w:r>
          </w:p>
        </w:tc>
        <w:tc>
          <w:tcPr>
            <w:tcW w:w="7796" w:type="dxa"/>
          </w:tcPr>
          <w:p w14:paraId="6BCE3714"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Constancia de servicios emitida no mayor a 30 días hábiles, mencionado las clave(s) vigente(s), domicilio de la escuela. Este documento deberá presentarse con sello y firma del Director de la escuela o autoridad inmediata superior.</w:t>
            </w:r>
          </w:p>
        </w:tc>
        <w:tc>
          <w:tcPr>
            <w:tcW w:w="1134" w:type="dxa"/>
          </w:tcPr>
          <w:p w14:paraId="6123FCB7" w14:textId="77777777" w:rsidR="004A7D8B" w:rsidRPr="00A519BF" w:rsidRDefault="004A7D8B" w:rsidP="00D51A64">
            <w:pPr>
              <w:jc w:val="both"/>
              <w:rPr>
                <w:rFonts w:ascii="Adelle Sans Light" w:hAnsi="Adelle Sans Light"/>
                <w:sz w:val="16"/>
                <w:szCs w:val="16"/>
              </w:rPr>
            </w:pPr>
          </w:p>
        </w:tc>
      </w:tr>
      <w:tr w:rsidR="004A7D8B" w:rsidRPr="00A519BF" w14:paraId="6FC7A4A8" w14:textId="77777777" w:rsidTr="00D51A64">
        <w:trPr>
          <w:trHeight w:val="359"/>
        </w:trPr>
        <w:tc>
          <w:tcPr>
            <w:tcW w:w="1413" w:type="dxa"/>
            <w:shd w:val="clear" w:color="auto" w:fill="D0CECE" w:themeFill="background2" w:themeFillShade="E6"/>
          </w:tcPr>
          <w:p w14:paraId="4ECA15AF"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39AEAFEB" w14:textId="77777777" w:rsidR="004A7D8B" w:rsidRPr="00A519BF" w:rsidRDefault="004A7D8B" w:rsidP="00D51A64">
            <w:pPr>
              <w:jc w:val="both"/>
              <w:rPr>
                <w:rFonts w:ascii="Adelle Sans Light" w:hAnsi="Adelle Sans Light"/>
                <w:sz w:val="16"/>
                <w:szCs w:val="16"/>
              </w:rPr>
            </w:pPr>
            <w:proofErr w:type="spellStart"/>
            <w:r w:rsidRPr="00A519BF">
              <w:rPr>
                <w:rFonts w:ascii="Adelle Sans Light" w:hAnsi="Adelle Sans Light"/>
                <w:sz w:val="16"/>
                <w:szCs w:val="16"/>
              </w:rPr>
              <w:t>Talone</w:t>
            </w:r>
            <w:proofErr w:type="spellEnd"/>
            <w:r w:rsidRPr="00A519BF">
              <w:rPr>
                <w:rFonts w:ascii="Adelle Sans Light" w:hAnsi="Adelle Sans Light"/>
                <w:sz w:val="16"/>
                <w:szCs w:val="16"/>
              </w:rPr>
              <w:t>(s) de clave(s) vigente (s). (Que ya cobra).</w:t>
            </w:r>
          </w:p>
        </w:tc>
        <w:tc>
          <w:tcPr>
            <w:tcW w:w="1134" w:type="dxa"/>
          </w:tcPr>
          <w:p w14:paraId="7D9F9FF0" w14:textId="77777777" w:rsidR="004A7D8B" w:rsidRPr="00A519BF" w:rsidRDefault="004A7D8B" w:rsidP="00D51A64">
            <w:pPr>
              <w:jc w:val="both"/>
              <w:rPr>
                <w:rFonts w:ascii="Adelle Sans Light" w:hAnsi="Adelle Sans Light"/>
                <w:sz w:val="16"/>
                <w:szCs w:val="16"/>
              </w:rPr>
            </w:pPr>
          </w:p>
        </w:tc>
      </w:tr>
      <w:tr w:rsidR="004A7D8B" w:rsidRPr="00A519BF" w14:paraId="0C40776D" w14:textId="77777777" w:rsidTr="00D51A64">
        <w:tc>
          <w:tcPr>
            <w:tcW w:w="1413" w:type="dxa"/>
            <w:shd w:val="clear" w:color="auto" w:fill="D0CECE" w:themeFill="background2" w:themeFillShade="E6"/>
          </w:tcPr>
          <w:p w14:paraId="5904C594"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271CA50B"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 xml:space="preserve">Orden de adscripción en código (95), Formato único de personal(FUP), movimiento de personal, nombramiento fijo 89, FT, FW o </w:t>
            </w:r>
            <w:proofErr w:type="gramStart"/>
            <w:r w:rsidRPr="00A519BF">
              <w:rPr>
                <w:rFonts w:ascii="Adelle Sans Light" w:hAnsi="Adelle Sans Light"/>
                <w:sz w:val="16"/>
                <w:szCs w:val="16"/>
              </w:rPr>
              <w:t>nombramiento alta</w:t>
            </w:r>
            <w:proofErr w:type="gramEnd"/>
            <w:r w:rsidRPr="00A519BF">
              <w:rPr>
                <w:rFonts w:ascii="Adelle Sans Light" w:hAnsi="Adelle Sans Light"/>
                <w:sz w:val="16"/>
                <w:szCs w:val="16"/>
              </w:rPr>
              <w:t xml:space="preserve"> inicial 09 por admisión o promoción. NOTA cualquiera de estos documentos se utilizan para verificar la fecha de alta en clave.</w:t>
            </w:r>
          </w:p>
        </w:tc>
        <w:tc>
          <w:tcPr>
            <w:tcW w:w="1134" w:type="dxa"/>
          </w:tcPr>
          <w:p w14:paraId="10F46E84" w14:textId="77777777" w:rsidR="004A7D8B" w:rsidRPr="00A519BF" w:rsidRDefault="004A7D8B" w:rsidP="00D51A64">
            <w:pPr>
              <w:jc w:val="both"/>
              <w:rPr>
                <w:rFonts w:ascii="Adelle Sans Light" w:hAnsi="Adelle Sans Light"/>
                <w:sz w:val="16"/>
                <w:szCs w:val="16"/>
              </w:rPr>
            </w:pPr>
          </w:p>
        </w:tc>
      </w:tr>
      <w:tr w:rsidR="004A7D8B" w:rsidRPr="00A519BF" w14:paraId="55977905" w14:textId="77777777" w:rsidTr="00D51A64">
        <w:tc>
          <w:tcPr>
            <w:tcW w:w="1413" w:type="dxa"/>
            <w:shd w:val="clear" w:color="auto" w:fill="D0CECE" w:themeFill="background2" w:themeFillShade="E6"/>
          </w:tcPr>
          <w:p w14:paraId="2032504A"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53EE97E"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Basificación en código (10), nombramiento alta definitiva (10).</w:t>
            </w:r>
          </w:p>
        </w:tc>
        <w:tc>
          <w:tcPr>
            <w:tcW w:w="1134" w:type="dxa"/>
          </w:tcPr>
          <w:p w14:paraId="199072F9" w14:textId="77777777" w:rsidR="004A7D8B" w:rsidRPr="00A519BF" w:rsidRDefault="004A7D8B" w:rsidP="00D51A64">
            <w:pPr>
              <w:jc w:val="both"/>
              <w:rPr>
                <w:rFonts w:ascii="Adelle Sans Light" w:hAnsi="Adelle Sans Light"/>
                <w:sz w:val="16"/>
                <w:szCs w:val="16"/>
              </w:rPr>
            </w:pPr>
          </w:p>
        </w:tc>
      </w:tr>
      <w:tr w:rsidR="004A7D8B" w:rsidRPr="00A519BF" w14:paraId="608CBA6E" w14:textId="77777777" w:rsidTr="00D51A64">
        <w:tc>
          <w:tcPr>
            <w:tcW w:w="1413" w:type="dxa"/>
            <w:shd w:val="clear" w:color="auto" w:fill="D0CECE" w:themeFill="background2" w:themeFillShade="E6"/>
          </w:tcPr>
          <w:p w14:paraId="2F0AA85B"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6E98858"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INE, vigente</w:t>
            </w:r>
          </w:p>
        </w:tc>
        <w:tc>
          <w:tcPr>
            <w:tcW w:w="1134" w:type="dxa"/>
          </w:tcPr>
          <w:p w14:paraId="08207748" w14:textId="77777777" w:rsidR="004A7D8B" w:rsidRPr="00A519BF" w:rsidRDefault="004A7D8B" w:rsidP="00D51A64">
            <w:pPr>
              <w:jc w:val="both"/>
              <w:rPr>
                <w:rFonts w:ascii="Adelle Sans Light" w:hAnsi="Adelle Sans Light"/>
                <w:sz w:val="16"/>
                <w:szCs w:val="16"/>
              </w:rPr>
            </w:pPr>
          </w:p>
        </w:tc>
      </w:tr>
      <w:tr w:rsidR="004A7D8B" w:rsidRPr="00A519BF" w14:paraId="45D469D0" w14:textId="77777777" w:rsidTr="00D51A64">
        <w:trPr>
          <w:trHeight w:val="514"/>
        </w:trPr>
        <w:tc>
          <w:tcPr>
            <w:tcW w:w="1413" w:type="dxa"/>
            <w:shd w:val="clear" w:color="auto" w:fill="D0CECE" w:themeFill="background2" w:themeFillShade="E6"/>
          </w:tcPr>
          <w:p w14:paraId="11D8ED6C"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A190B72"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CURP, (EMITIDA NO MAYOR A 3 MESES)</w:t>
            </w:r>
          </w:p>
        </w:tc>
        <w:tc>
          <w:tcPr>
            <w:tcW w:w="1134" w:type="dxa"/>
          </w:tcPr>
          <w:p w14:paraId="3DD8EBA2" w14:textId="77777777" w:rsidR="004A7D8B" w:rsidRPr="00A519BF" w:rsidRDefault="004A7D8B" w:rsidP="00D51A64">
            <w:pPr>
              <w:jc w:val="both"/>
              <w:rPr>
                <w:rFonts w:ascii="Adelle Sans Light" w:hAnsi="Adelle Sans Light"/>
                <w:sz w:val="16"/>
                <w:szCs w:val="16"/>
              </w:rPr>
            </w:pPr>
          </w:p>
        </w:tc>
      </w:tr>
      <w:tr w:rsidR="004A7D8B" w:rsidRPr="00A519BF" w14:paraId="795B28FE" w14:textId="77777777" w:rsidTr="00D51A64">
        <w:tc>
          <w:tcPr>
            <w:tcW w:w="1413" w:type="dxa"/>
            <w:shd w:val="clear" w:color="auto" w:fill="D0CECE" w:themeFill="background2" w:themeFillShade="E6"/>
          </w:tcPr>
          <w:p w14:paraId="00EC20BD"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7DB0B3C5"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Constancia de Situación Fiscal SAT (EMITIDA NO MAYOR A 3 MESES).</w:t>
            </w:r>
          </w:p>
        </w:tc>
        <w:tc>
          <w:tcPr>
            <w:tcW w:w="1134" w:type="dxa"/>
          </w:tcPr>
          <w:p w14:paraId="7EED86D9" w14:textId="77777777" w:rsidR="004A7D8B" w:rsidRPr="00A519BF" w:rsidRDefault="004A7D8B" w:rsidP="00D51A64">
            <w:pPr>
              <w:jc w:val="both"/>
              <w:rPr>
                <w:rFonts w:ascii="Adelle Sans Light" w:hAnsi="Adelle Sans Light"/>
                <w:sz w:val="16"/>
                <w:szCs w:val="16"/>
              </w:rPr>
            </w:pPr>
          </w:p>
        </w:tc>
      </w:tr>
      <w:tr w:rsidR="004A7D8B" w:rsidRPr="00A519BF" w14:paraId="1C5396B2" w14:textId="77777777" w:rsidTr="00D51A64">
        <w:tc>
          <w:tcPr>
            <w:tcW w:w="1413" w:type="dxa"/>
            <w:shd w:val="clear" w:color="auto" w:fill="D0CECE" w:themeFill="background2" w:themeFillShade="E6"/>
          </w:tcPr>
          <w:p w14:paraId="39408359"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7AFBB689"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Horario escolar vigente debe estar sellado y firmado por el Director de la escuela o autoridad inmediata superior. Anexar horario autorizado del nuevo contrato adquirido.</w:t>
            </w:r>
          </w:p>
        </w:tc>
        <w:tc>
          <w:tcPr>
            <w:tcW w:w="1134" w:type="dxa"/>
          </w:tcPr>
          <w:p w14:paraId="2596915E" w14:textId="77777777" w:rsidR="004A7D8B" w:rsidRPr="00A519BF" w:rsidRDefault="004A7D8B" w:rsidP="00D51A64">
            <w:pPr>
              <w:jc w:val="both"/>
              <w:rPr>
                <w:rFonts w:ascii="Adelle Sans Light" w:hAnsi="Adelle Sans Light"/>
                <w:sz w:val="16"/>
                <w:szCs w:val="16"/>
              </w:rPr>
            </w:pPr>
          </w:p>
        </w:tc>
      </w:tr>
      <w:tr w:rsidR="004A7D8B" w:rsidRPr="00A519BF" w14:paraId="0E1A9942" w14:textId="77777777" w:rsidTr="00D51A64">
        <w:tc>
          <w:tcPr>
            <w:tcW w:w="1413" w:type="dxa"/>
            <w:shd w:val="clear" w:color="auto" w:fill="D0CECE" w:themeFill="background2" w:themeFillShade="E6"/>
          </w:tcPr>
          <w:p w14:paraId="4DC8F272"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3109D9B4"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Constancia de Asignación (EMITIDA POR EL SERVICIO PROFESIONAL DOCENTE). En caso del nivel de educación superior anexar propuesta autorizada mencionando a los docentes, efectos de contratación y plazas.</w:t>
            </w:r>
          </w:p>
        </w:tc>
        <w:tc>
          <w:tcPr>
            <w:tcW w:w="1134" w:type="dxa"/>
          </w:tcPr>
          <w:p w14:paraId="61F1A382" w14:textId="77777777" w:rsidR="004A7D8B" w:rsidRPr="00A519BF" w:rsidRDefault="004A7D8B" w:rsidP="00D51A64">
            <w:pPr>
              <w:jc w:val="both"/>
              <w:rPr>
                <w:rFonts w:ascii="Adelle Sans Light" w:hAnsi="Adelle Sans Light"/>
                <w:sz w:val="16"/>
                <w:szCs w:val="16"/>
              </w:rPr>
            </w:pPr>
          </w:p>
        </w:tc>
      </w:tr>
      <w:tr w:rsidR="004A7D8B" w:rsidRPr="00A519BF" w14:paraId="038F9086" w14:textId="77777777" w:rsidTr="00D51A64">
        <w:tc>
          <w:tcPr>
            <w:tcW w:w="1413" w:type="dxa"/>
            <w:shd w:val="clear" w:color="auto" w:fill="D0CECE" w:themeFill="background2" w:themeFillShade="E6"/>
          </w:tcPr>
          <w:p w14:paraId="2D762316"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282CDFFB"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Antecedente de la plaza solo contratación federal.</w:t>
            </w:r>
          </w:p>
        </w:tc>
        <w:tc>
          <w:tcPr>
            <w:tcW w:w="1134" w:type="dxa"/>
          </w:tcPr>
          <w:p w14:paraId="5C99639E" w14:textId="77777777" w:rsidR="004A7D8B" w:rsidRPr="00A519BF" w:rsidRDefault="004A7D8B" w:rsidP="00D51A64">
            <w:pPr>
              <w:jc w:val="both"/>
              <w:rPr>
                <w:rFonts w:ascii="Adelle Sans Light" w:hAnsi="Adelle Sans Light"/>
                <w:sz w:val="16"/>
                <w:szCs w:val="16"/>
              </w:rPr>
            </w:pPr>
          </w:p>
        </w:tc>
      </w:tr>
      <w:tr w:rsidR="004A7D8B" w:rsidRPr="00A519BF" w14:paraId="33B22F89" w14:textId="77777777" w:rsidTr="00D51A64">
        <w:tc>
          <w:tcPr>
            <w:tcW w:w="1413" w:type="dxa"/>
            <w:shd w:val="clear" w:color="auto" w:fill="D0CECE" w:themeFill="background2" w:themeFillShade="E6"/>
          </w:tcPr>
          <w:p w14:paraId="35A81C47"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6 ORIGINALES</w:t>
            </w:r>
          </w:p>
        </w:tc>
        <w:tc>
          <w:tcPr>
            <w:tcW w:w="7796" w:type="dxa"/>
          </w:tcPr>
          <w:p w14:paraId="0D51A118"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Formato de compatibilidad de empleos, deberá presentar con firmas y sellos del nivel educativo que serán 3 trámites para el módulo 12 de dicho Departamento y los demás formatos restantes son para las diferentes mesas de contratación.</w:t>
            </w:r>
          </w:p>
        </w:tc>
        <w:tc>
          <w:tcPr>
            <w:tcW w:w="1134" w:type="dxa"/>
          </w:tcPr>
          <w:p w14:paraId="0F9DCC45" w14:textId="77777777" w:rsidR="004A7D8B" w:rsidRPr="00A519BF" w:rsidRDefault="004A7D8B" w:rsidP="00D51A64">
            <w:pPr>
              <w:jc w:val="both"/>
              <w:rPr>
                <w:rFonts w:ascii="Adelle Sans Light" w:hAnsi="Adelle Sans Light"/>
                <w:sz w:val="16"/>
                <w:szCs w:val="16"/>
              </w:rPr>
            </w:pPr>
          </w:p>
        </w:tc>
      </w:tr>
      <w:tr w:rsidR="004A7D8B" w:rsidRPr="00A519BF" w14:paraId="737ACE5A" w14:textId="77777777" w:rsidTr="00D51A64">
        <w:tc>
          <w:tcPr>
            <w:tcW w:w="1413" w:type="dxa"/>
            <w:shd w:val="clear" w:color="auto" w:fill="D0CECE" w:themeFill="background2" w:themeFillShade="E6"/>
          </w:tcPr>
          <w:p w14:paraId="55D664A6"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NOTAS</w:t>
            </w:r>
          </w:p>
        </w:tc>
        <w:tc>
          <w:tcPr>
            <w:tcW w:w="7796" w:type="dxa"/>
          </w:tcPr>
          <w:p w14:paraId="1CE011E5" w14:textId="77777777" w:rsidR="004A7D8B" w:rsidRDefault="004A7D8B" w:rsidP="00D51A64">
            <w:pPr>
              <w:jc w:val="both"/>
              <w:rPr>
                <w:rFonts w:ascii="Adelle Sans Light" w:hAnsi="Adelle Sans Light"/>
                <w:sz w:val="16"/>
                <w:szCs w:val="16"/>
              </w:rPr>
            </w:pPr>
            <w:r w:rsidRPr="005502B1">
              <w:rPr>
                <w:rFonts w:ascii="Adelle Sans Light" w:hAnsi="Adelle Sans Light"/>
                <w:sz w:val="16"/>
                <w:szCs w:val="16"/>
              </w:rPr>
              <w:t>Presentarse con un borrador del formato de compatibilidad y requisitos para su validación en el nivel educativo correspondiente. En la compatibilidad anotar el horario, en hor</w:t>
            </w:r>
            <w:r>
              <w:rPr>
                <w:rFonts w:ascii="Adelle Sans Light" w:hAnsi="Adelle Sans Light"/>
                <w:sz w:val="16"/>
                <w:szCs w:val="16"/>
              </w:rPr>
              <w:t>as cerradas, no fraccionadas. (e</w:t>
            </w:r>
            <w:r w:rsidRPr="005502B1">
              <w:rPr>
                <w:rFonts w:ascii="Adelle Sans Light" w:hAnsi="Adelle Sans Light"/>
                <w:sz w:val="16"/>
                <w:szCs w:val="16"/>
              </w:rPr>
              <w:t xml:space="preserve">xclusivamente en horas fraccionadas para categorías de música del nivel de preescolar y en horas en Dirección de educación física). </w:t>
            </w:r>
          </w:p>
          <w:p w14:paraId="5B1B2CA5" w14:textId="77777777" w:rsidR="004A7D8B" w:rsidRPr="005502B1" w:rsidRDefault="004A7D8B" w:rsidP="00D51A64">
            <w:pPr>
              <w:jc w:val="both"/>
              <w:rPr>
                <w:rFonts w:ascii="Adelle Sans Light" w:hAnsi="Adelle Sans Light"/>
                <w:sz w:val="16"/>
                <w:szCs w:val="16"/>
              </w:rPr>
            </w:pPr>
            <w:r w:rsidRPr="005502B1">
              <w:rPr>
                <w:rFonts w:ascii="Adelle Sans Light" w:hAnsi="Adelle Sans Light"/>
                <w:sz w:val="16"/>
                <w:szCs w:val="16"/>
              </w:rPr>
              <w:t xml:space="preserve">En los recuadros al reverso, deberán poner de forma impresa el nombre de </w:t>
            </w:r>
            <w:r>
              <w:rPr>
                <w:rFonts w:ascii="Adelle Sans Light" w:hAnsi="Adelle Sans Light"/>
                <w:sz w:val="16"/>
                <w:szCs w:val="16"/>
              </w:rPr>
              <w:t xml:space="preserve">la(s) escuela(s) y de los </w:t>
            </w:r>
            <w:r w:rsidRPr="005502B1">
              <w:rPr>
                <w:rFonts w:ascii="Adelle Sans Light" w:hAnsi="Adelle Sans Light"/>
                <w:sz w:val="16"/>
                <w:szCs w:val="16"/>
              </w:rPr>
              <w:t>Directores de las escuelas con su cargo, las f</w:t>
            </w:r>
            <w:r>
              <w:rPr>
                <w:rFonts w:ascii="Adelle Sans Light" w:hAnsi="Adelle Sans Light"/>
                <w:sz w:val="16"/>
                <w:szCs w:val="16"/>
              </w:rPr>
              <w:t xml:space="preserve">irmas y sellos son en original </w:t>
            </w:r>
            <w:r w:rsidRPr="005502B1">
              <w:rPr>
                <w:rFonts w:ascii="Adelle Sans Light" w:hAnsi="Adelle Sans Light"/>
                <w:sz w:val="16"/>
                <w:szCs w:val="16"/>
              </w:rPr>
              <w:t>(</w:t>
            </w:r>
            <w:r>
              <w:rPr>
                <w:rFonts w:ascii="Adelle Sans Light" w:hAnsi="Adelle Sans Light"/>
                <w:sz w:val="16"/>
                <w:szCs w:val="16"/>
              </w:rPr>
              <w:t>e</w:t>
            </w:r>
            <w:r w:rsidRPr="005502B1">
              <w:rPr>
                <w:rFonts w:ascii="Adelle Sans Light" w:hAnsi="Adelle Sans Light"/>
                <w:sz w:val="16"/>
                <w:szCs w:val="16"/>
              </w:rPr>
              <w:t xml:space="preserve">n caso de no </w:t>
            </w:r>
            <w:r>
              <w:rPr>
                <w:rFonts w:ascii="Adelle Sans Light" w:hAnsi="Adelle Sans Light"/>
                <w:sz w:val="16"/>
                <w:szCs w:val="16"/>
              </w:rPr>
              <w:t>contar con</w:t>
            </w:r>
            <w:r w:rsidRPr="005502B1">
              <w:rPr>
                <w:rFonts w:ascii="Adelle Sans Light" w:hAnsi="Adelle Sans Light"/>
                <w:sz w:val="16"/>
                <w:szCs w:val="16"/>
              </w:rPr>
              <w:t xml:space="preserve"> Director en la escuela</w:t>
            </w:r>
            <w:r>
              <w:rPr>
                <w:rFonts w:ascii="Adelle Sans Light" w:hAnsi="Adelle Sans Light"/>
                <w:sz w:val="16"/>
                <w:szCs w:val="16"/>
              </w:rPr>
              <w:t>,</w:t>
            </w:r>
            <w:r w:rsidRPr="005502B1">
              <w:rPr>
                <w:rFonts w:ascii="Adelle Sans Light" w:hAnsi="Adelle Sans Light"/>
                <w:sz w:val="16"/>
                <w:szCs w:val="16"/>
              </w:rPr>
              <w:t xml:space="preserve"> puede firmar la autoridad inmediata superior). En las escuelas que dependan de la Dirección de Educación Física deberán firmar el Director de la escuela y Coordinador o Inspector de la región de Educación Física. Al reverso del formato el personal del nivel educativo deberá poner en original su nombre y firma, también el sello de recibido.</w:t>
            </w:r>
          </w:p>
          <w:p w14:paraId="3C8CA775" w14:textId="77777777" w:rsidR="004A7D8B" w:rsidRPr="00A519BF" w:rsidRDefault="004A7D8B" w:rsidP="00D51A64">
            <w:pPr>
              <w:jc w:val="both"/>
              <w:rPr>
                <w:rFonts w:ascii="Adelle Sans Light" w:hAnsi="Adelle Sans Light"/>
                <w:sz w:val="16"/>
                <w:szCs w:val="16"/>
              </w:rPr>
            </w:pPr>
            <w:r w:rsidRPr="005502B1">
              <w:rPr>
                <w:rFonts w:ascii="Adelle Sans Light" w:hAnsi="Adelle Sans Light"/>
                <w:sz w:val="16"/>
                <w:szCs w:val="16"/>
              </w:rPr>
              <w:t xml:space="preserve">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Pr>
                <w:rFonts w:ascii="Adelle Sans Light" w:hAnsi="Adelle Sans Light"/>
                <w:sz w:val="16"/>
                <w:szCs w:val="16"/>
              </w:rPr>
              <w:t>Posteriormente,</w:t>
            </w:r>
            <w:r w:rsidRPr="005502B1">
              <w:rPr>
                <w:rFonts w:ascii="Adelle Sans Light" w:hAnsi="Adelle Sans Light"/>
                <w:sz w:val="16"/>
                <w:szCs w:val="16"/>
              </w:rPr>
              <w:t xml:space="preserve"> el nivel educativo deberá entregar en tiempo y forma, tres formatos de compatibilidad e igualmente firmados y sellados por la autoridad del nivel educativo para su autorización en el Departamento en comento.</w:t>
            </w:r>
            <w:r w:rsidRPr="00A519BF">
              <w:rPr>
                <w:rFonts w:ascii="Adelle Sans Light" w:hAnsi="Adelle Sans Light"/>
                <w:sz w:val="16"/>
                <w:szCs w:val="16"/>
              </w:rPr>
              <w:t xml:space="preserve"> Entregar en tiempo y forma, tres formatos de compatibilidad e igualmente firmados y sellados por la autoridad del nivel educativo para su autorización en el Departamento en comento.</w:t>
            </w:r>
          </w:p>
        </w:tc>
        <w:tc>
          <w:tcPr>
            <w:tcW w:w="1134" w:type="dxa"/>
          </w:tcPr>
          <w:p w14:paraId="7B011475" w14:textId="77777777" w:rsidR="004A7D8B" w:rsidRPr="00A519BF" w:rsidRDefault="004A7D8B" w:rsidP="00D51A64">
            <w:pPr>
              <w:jc w:val="both"/>
              <w:rPr>
                <w:rFonts w:ascii="Adelle Sans Light" w:hAnsi="Adelle Sans Light"/>
                <w:sz w:val="16"/>
                <w:szCs w:val="16"/>
              </w:rPr>
            </w:pPr>
          </w:p>
        </w:tc>
      </w:tr>
    </w:tbl>
    <w:p w14:paraId="687BE186" w14:textId="78D57E30" w:rsidR="004A7D8B" w:rsidRDefault="004A7D8B" w:rsidP="004A7D8B"/>
    <w:p w14:paraId="369855FE" w14:textId="77FFA17F" w:rsidR="0060094B" w:rsidRPr="004A7D8B" w:rsidRDefault="0060094B" w:rsidP="004A7D8B"/>
    <w:sectPr w:rsidR="0060094B" w:rsidRPr="004A7D8B" w:rsidSect="003556C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567" w:footer="2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CA3F8" w14:textId="77777777" w:rsidR="00F41C72" w:rsidRDefault="00F41C72" w:rsidP="0019350E">
      <w:r>
        <w:separator/>
      </w:r>
    </w:p>
  </w:endnote>
  <w:endnote w:type="continuationSeparator" w:id="0">
    <w:p w14:paraId="07429136" w14:textId="77777777" w:rsidR="00F41C72" w:rsidRDefault="00F41C72" w:rsidP="0019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delle Sans Light">
    <w:altName w:val="Corbel"/>
    <w:panose1 w:val="00000000000000000000"/>
    <w:charset w:val="00"/>
    <w:family w:val="modern"/>
    <w:notTrueType/>
    <w:pitch w:val="variable"/>
    <w:sig w:usb0="80000087" w:usb1="0000004B" w:usb2="00000000" w:usb3="00000000" w:csb0="00000093" w:csb1="00000000"/>
  </w:font>
  <w:font w:name="Gilroy">
    <w:altName w:val="Calibri"/>
    <w:panose1 w:val="00000000000000000000"/>
    <w:charset w:val="00"/>
    <w:family w:val="modern"/>
    <w:notTrueType/>
    <w:pitch w:val="variable"/>
    <w:sig w:usb0="00000207" w:usb1="00000000" w:usb2="00000000" w:usb3="00000000" w:csb0="00000097" w:csb1="00000000"/>
  </w:font>
  <w:font w:name="Adobe Clean DC">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F739F" w14:textId="77777777" w:rsidR="00816332" w:rsidRDefault="0081633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8F0D0" w14:textId="769FEDEA" w:rsidR="00816332" w:rsidRDefault="00816332" w:rsidP="00816332">
    <w:pPr>
      <w:autoSpaceDE w:val="0"/>
      <w:autoSpaceDN w:val="0"/>
      <w:adjustRightInd w:val="0"/>
      <w:jc w:val="center"/>
      <w:rPr>
        <w:kern w:val="2"/>
        <w:sz w:val="22"/>
        <w:szCs w:val="22"/>
        <w14:ligatures w14:val="standardContextual"/>
      </w:rPr>
    </w:pPr>
    <w:r>
      <w:rPr>
        <w:noProof/>
        <w:lang w:eastAsia="es-MX"/>
      </w:rPr>
      <mc:AlternateContent>
        <mc:Choice Requires="wps">
          <w:drawing>
            <wp:anchor distT="0" distB="0" distL="114300" distR="114300" simplePos="0" relativeHeight="251662336" behindDoc="0" locked="0" layoutInCell="1" allowOverlap="1" wp14:anchorId="7F29E453" wp14:editId="6D81C0C1">
              <wp:simplePos x="0" y="0"/>
              <wp:positionH relativeFrom="margin">
                <wp:posOffset>-118110</wp:posOffset>
              </wp:positionH>
              <wp:positionV relativeFrom="paragraph">
                <wp:posOffset>-26670</wp:posOffset>
              </wp:positionV>
              <wp:extent cx="5893435" cy="4191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589343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C4115" w14:textId="77777777" w:rsidR="00816332" w:rsidRPr="00DF7FA7" w:rsidRDefault="00816332" w:rsidP="00816332">
                          <w:pPr>
                            <w:autoSpaceDE w:val="0"/>
                            <w:autoSpaceDN w:val="0"/>
                            <w:adjustRightInd w:val="0"/>
                            <w:jc w:val="center"/>
                            <w:rPr>
                              <w:rFonts w:ascii="Gilroy" w:hAnsi="Gilroy" w:cs="Adobe Clean DC"/>
                              <w:color w:val="000000"/>
                              <w:sz w:val="20"/>
                              <w:szCs w:val="18"/>
                            </w:rPr>
                          </w:pPr>
                          <w:r w:rsidRPr="00DF7FA7">
                            <w:rPr>
                              <w:rFonts w:ascii="Gilroy" w:hAnsi="Gilroy" w:cs="Adobe Clean DC"/>
                              <w:color w:val="000000"/>
                              <w:sz w:val="20"/>
                              <w:szCs w:val="18"/>
                            </w:rPr>
                            <w:t>Av. Jesús Reyes Heroles s/n colonia Nueva Aurora Puebla, Pue. C.P. 72070</w:t>
                          </w:r>
                          <w:r w:rsidRPr="00DF7FA7">
                            <w:rPr>
                              <w:rFonts w:ascii="Gilroy" w:hAnsi="Gilroy" w:cs="Adobe Clean DC"/>
                              <w:color w:val="000000"/>
                              <w:sz w:val="20"/>
                              <w:szCs w:val="18"/>
                            </w:rPr>
                            <w:br/>
                            <w:t xml:space="preserve">Tel. (222) 2 29 69 00 Ext. 1170  </w:t>
                          </w:r>
                          <w:hyperlink r:id="rId1" w:history="1">
                            <w:r w:rsidRPr="00DF7FA7">
                              <w:rPr>
                                <w:rStyle w:val="Hipervnculo"/>
                                <w:rFonts w:ascii="Gilroy" w:hAnsi="Gilroy" w:cs="Adobe Clean DC"/>
                                <w:sz w:val="20"/>
                                <w:szCs w:val="18"/>
                              </w:rPr>
                              <w:t>drh.gestoria@seppue.gob.mx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9E453" id="_x0000_t202" coordsize="21600,21600" o:spt="202" path="m,l,21600r21600,l21600,xe">
              <v:stroke joinstyle="miter"/>
              <v:path gradientshapeok="t" o:connecttype="rect"/>
            </v:shapetype>
            <v:shape id="Cuadro de texto 15" o:spid="_x0000_s1027" type="#_x0000_t202" style="position:absolute;left:0;text-align:left;margin-left:-9.3pt;margin-top:-2.1pt;width:464.05pt;height:3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" filled="f" stroked="f" strokeweight=".5pt">
              <v:textbox>
                <w:txbxContent>
                  <w:p w14:paraId="65FC4115" w14:textId="77777777" w:rsidR="00816332" w:rsidRPr="00DF7FA7" w:rsidRDefault="00816332" w:rsidP="00816332">
                    <w:pPr>
                      <w:autoSpaceDE w:val="0"/>
                      <w:autoSpaceDN w:val="0"/>
                      <w:adjustRightInd w:val="0"/>
                      <w:jc w:val="center"/>
                      <w:rPr>
                        <w:rFonts w:ascii="Gilroy" w:hAnsi="Gilroy" w:cs="Adobe Clean DC"/>
                        <w:color w:val="000000"/>
                        <w:sz w:val="20"/>
                        <w:szCs w:val="18"/>
                      </w:rPr>
                    </w:pPr>
                    <w:r w:rsidRPr="00DF7FA7">
                      <w:rPr>
                        <w:rFonts w:ascii="Gilroy" w:hAnsi="Gilroy" w:cs="Adobe Clean DC"/>
                        <w:color w:val="000000"/>
                        <w:sz w:val="20"/>
                        <w:szCs w:val="18"/>
                      </w:rPr>
                      <w:t>Av. Jesús Reyes Heroles s/n colonia Nueva Aurora Puebla, Pue. C.P. 72070</w:t>
                    </w:r>
                    <w:r w:rsidRPr="00DF7FA7">
                      <w:rPr>
                        <w:rFonts w:ascii="Gilroy" w:hAnsi="Gilroy" w:cs="Adobe Clean DC"/>
                        <w:color w:val="000000"/>
                        <w:sz w:val="20"/>
                        <w:szCs w:val="18"/>
                      </w:rPr>
                      <w:br/>
                      <w:t xml:space="preserve">Tel. (222) 2 29 69 00 Ext. 1170  </w:t>
                    </w:r>
                    <w:hyperlink r:id="rId2" w:history="1">
                      <w:r w:rsidRPr="00DF7FA7">
                        <w:rPr>
                          <w:rStyle w:val="Hipervnculo"/>
                          <w:rFonts w:ascii="Gilroy" w:hAnsi="Gilroy" w:cs="Adobe Clean DC"/>
                          <w:sz w:val="20"/>
                          <w:szCs w:val="18"/>
                        </w:rPr>
                        <w:t>drh.gestoria@seppue.gob.mx</w:t>
                      </w:r>
                    </w:hyperlink>
                  </w:p>
                </w:txbxContent>
              </v:textbox>
              <w10:wrap anchorx="margin"/>
            </v:shape>
          </w:pict>
        </mc:Fallback>
      </mc:AlternateContent>
    </w:r>
  </w:p>
  <w:p w14:paraId="1FF837FF" w14:textId="39A408FD" w:rsidR="00DB69CD" w:rsidRPr="000D5B17" w:rsidRDefault="00F41983" w:rsidP="000D5B17">
    <w:pPr>
      <w:pStyle w:val="Piedepgina"/>
      <w:jc w:val="center"/>
      <w:rPr>
        <w:rFonts w:ascii="Gilroy" w:hAnsi="Gilroy" w:cs="Adobe Clean DC"/>
        <w:color w:val="000000"/>
        <w:kern w:val="0"/>
        <w:sz w:val="18"/>
        <w:szCs w:val="18"/>
        <w14:ligatures w14:val="none"/>
      </w:rPr>
    </w:pPr>
    <w:r>
      <w:rPr>
        <w:rFonts w:ascii="Gilroy" w:hAnsi="Gilroy" w:cs="Adobe Clean DC"/>
        <w:noProof/>
        <w:color w:val="000000"/>
        <w:sz w:val="18"/>
        <w:szCs w:val="18"/>
        <w:lang w:eastAsia="es-MX"/>
      </w:rPr>
      <w:drawing>
        <wp:inline distT="0" distB="0" distL="0" distR="0" wp14:anchorId="64F99978" wp14:editId="7F7AAEA9">
          <wp:extent cx="5612130" cy="67232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l="17124" t="18421" r="17123" b="41229"/>
                  <a:stretch/>
                </pic:blipFill>
                <pic:spPr bwMode="auto">
                  <a:xfrm>
                    <a:off x="0" y="0"/>
                    <a:ext cx="5612130" cy="672323"/>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DA535" w14:textId="77777777" w:rsidR="00816332" w:rsidRDefault="0081633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F69D8" w14:textId="77777777" w:rsidR="00F41C72" w:rsidRDefault="00F41C72" w:rsidP="0019350E">
      <w:r>
        <w:separator/>
      </w:r>
    </w:p>
  </w:footnote>
  <w:footnote w:type="continuationSeparator" w:id="0">
    <w:p w14:paraId="2EDF0466" w14:textId="77777777" w:rsidR="00F41C72" w:rsidRDefault="00F41C72" w:rsidP="001935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1EA92" w14:textId="43BBDDB7" w:rsidR="00DB69CD" w:rsidRDefault="00F41C72">
    <w:pPr>
      <w:pStyle w:val="Encabezado"/>
    </w:pPr>
    <w:r>
      <w:rPr>
        <w:noProof/>
      </w:rPr>
      <w:pict w14:anchorId="1935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764297" o:spid="_x0000_s2053" type="#_x0000_t75" style="position:absolute;margin-left:0;margin-top:0;width:554.15pt;height:431.1pt;z-index:-251657216;mso-position-horizontal:center;mso-position-horizontal-relative:margin;mso-position-vertical:center;mso-position-vertical-relative:margin" o:allowincell="f">
          <v:imagedata r:id="rId1" o:title="Recurso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D3A73" w14:textId="62D10C84" w:rsidR="00B335B3" w:rsidRDefault="00F41983" w:rsidP="00E732C1">
    <w:pPr>
      <w:pStyle w:val="Encabezado"/>
      <w:tabs>
        <w:tab w:val="clear" w:pos="8838"/>
      </w:tabs>
      <w:ind w:hanging="993"/>
      <w:rPr>
        <w:noProof/>
        <w:lang w:eastAsia="es-MX"/>
      </w:rPr>
    </w:pPr>
    <w:r>
      <w:rPr>
        <w:noProof/>
        <w:lang w:eastAsia="es-MX"/>
      </w:rPr>
      <w:pict w14:anchorId="0C6715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831423" o:spid="_x0000_s2056" type="#_x0000_t75" style="position:absolute;margin-left:0;margin-top:0;width:441.85pt;height:441.85pt;z-index:-251653120;mso-position-horizontal:center;mso-position-horizontal-relative:margin;mso-position-vertical:center;mso-position-vertical-relative:margin" o:allowincell="f">
          <v:imagedata r:id="rId1" o:title="quetzalcoatl marca agua"/>
          <w10:wrap anchorx="margin" anchory="margin"/>
        </v:shape>
      </w:pict>
    </w:r>
  </w:p>
  <w:p w14:paraId="3AAE88E6" w14:textId="4B22EC43" w:rsidR="00DB69CD" w:rsidRPr="0019350E" w:rsidRDefault="00F41983" w:rsidP="00E732C1">
    <w:pPr>
      <w:pStyle w:val="Encabezado"/>
      <w:tabs>
        <w:tab w:val="clear" w:pos="8838"/>
      </w:tabs>
      <w:ind w:hanging="993"/>
    </w:pPr>
    <w:r>
      <w:rPr>
        <w:noProof/>
        <w:lang w:eastAsia="es-MX"/>
      </w:rPr>
      <w:drawing>
        <wp:inline distT="0" distB="0" distL="0" distR="0" wp14:anchorId="5CE0DD7E" wp14:editId="1ABFCCDD">
          <wp:extent cx="6724650" cy="7435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24650" cy="7435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91491" w14:textId="26F83945" w:rsidR="00DB69CD" w:rsidRDefault="00F41C72">
    <w:pPr>
      <w:pStyle w:val="Encabezado"/>
    </w:pPr>
    <w:r>
      <w:rPr>
        <w:noProof/>
      </w:rPr>
      <w:pict w14:anchorId="1BB9D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764296" o:spid="_x0000_s2052" type="#_x0000_t75" style="position:absolute;margin-left:0;margin-top:0;width:554.15pt;height:431.1pt;z-index:-251658240;mso-position-horizontal:center;mso-position-horizontal-relative:margin;mso-position-vertical:center;mso-position-vertical-relative:margin" o:allowincell="f">
          <v:imagedata r:id="rId1" o:title="Recurso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6D19"/>
    <w:multiLevelType w:val="hybridMultilevel"/>
    <w:tmpl w:val="98487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074C8F"/>
    <w:multiLevelType w:val="hybridMultilevel"/>
    <w:tmpl w:val="8ECA5B5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17572B26"/>
    <w:multiLevelType w:val="hybridMultilevel"/>
    <w:tmpl w:val="39ACE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776303"/>
    <w:multiLevelType w:val="hybridMultilevel"/>
    <w:tmpl w:val="7C08B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C04EE0"/>
    <w:multiLevelType w:val="hybridMultilevel"/>
    <w:tmpl w:val="47C6C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6414E2"/>
    <w:multiLevelType w:val="hybridMultilevel"/>
    <w:tmpl w:val="88525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DD11F3"/>
    <w:multiLevelType w:val="hybridMultilevel"/>
    <w:tmpl w:val="A926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CD2641"/>
    <w:multiLevelType w:val="hybridMultilevel"/>
    <w:tmpl w:val="1B365182"/>
    <w:lvl w:ilvl="0" w:tplc="080A0003">
      <w:start w:val="1"/>
      <w:numFmt w:val="bullet"/>
      <w:lvlText w:val="o"/>
      <w:lvlJc w:val="left"/>
      <w:pPr>
        <w:ind w:left="1068" w:hanging="360"/>
      </w:pPr>
      <w:rPr>
        <w:rFonts w:ascii="Courier New" w:hAnsi="Courier New" w:hint="default"/>
        <w:sz w:val="24"/>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1D4F1C91"/>
    <w:multiLevelType w:val="hybridMultilevel"/>
    <w:tmpl w:val="371C93EE"/>
    <w:lvl w:ilvl="0" w:tplc="7FAC7554">
      <w:numFmt w:val="bullet"/>
      <w:lvlText w:val=""/>
      <w:lvlJc w:val="left"/>
      <w:pPr>
        <w:ind w:left="1068" w:hanging="360"/>
      </w:pPr>
      <w:rPr>
        <w:rFonts w:ascii="Symbol" w:eastAsia="Times New Roman" w:hAnsi="Symbol" w:cs="Aria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9346DF"/>
    <w:multiLevelType w:val="hybridMultilevel"/>
    <w:tmpl w:val="3DB80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371908"/>
    <w:multiLevelType w:val="hybridMultilevel"/>
    <w:tmpl w:val="CFDA882C"/>
    <w:lvl w:ilvl="0" w:tplc="080A0005">
      <w:start w:val="1"/>
      <w:numFmt w:val="bullet"/>
      <w:lvlText w:val=""/>
      <w:lvlJc w:val="left"/>
      <w:pPr>
        <w:ind w:left="1068" w:hanging="360"/>
      </w:pPr>
      <w:rPr>
        <w:rFonts w:ascii="Wingdings" w:hAnsi="Wingdings" w:hint="default"/>
        <w:sz w:val="24"/>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368E1E98"/>
    <w:multiLevelType w:val="hybridMultilevel"/>
    <w:tmpl w:val="A93A8794"/>
    <w:lvl w:ilvl="0" w:tplc="080A0003">
      <w:start w:val="1"/>
      <w:numFmt w:val="bullet"/>
      <w:lvlText w:val="o"/>
      <w:lvlJc w:val="left"/>
      <w:pPr>
        <w:ind w:left="1428" w:hanging="360"/>
      </w:pPr>
      <w:rPr>
        <w:rFonts w:ascii="Courier New" w:hAnsi="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37C953AC"/>
    <w:multiLevelType w:val="hybridMultilevel"/>
    <w:tmpl w:val="8ECA5B50"/>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B3645FC"/>
    <w:multiLevelType w:val="hybridMultilevel"/>
    <w:tmpl w:val="4920B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A14593"/>
    <w:multiLevelType w:val="hybridMultilevel"/>
    <w:tmpl w:val="9294AA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2D5A50"/>
    <w:multiLevelType w:val="hybridMultilevel"/>
    <w:tmpl w:val="FA124C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041843"/>
    <w:multiLevelType w:val="hybridMultilevel"/>
    <w:tmpl w:val="A02E8DD0"/>
    <w:lvl w:ilvl="0" w:tplc="7FAC7554">
      <w:numFmt w:val="bullet"/>
      <w:lvlText w:val=""/>
      <w:lvlJc w:val="left"/>
      <w:pPr>
        <w:ind w:left="1068" w:hanging="360"/>
      </w:pPr>
      <w:rPr>
        <w:rFonts w:ascii="Symbol" w:eastAsia="Times New Roman" w:hAnsi="Symbol" w:cs="Arial" w:hint="default"/>
        <w:sz w:val="22"/>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15:restartNumberingAfterBreak="0">
    <w:nsid w:val="4DF56468"/>
    <w:multiLevelType w:val="hybridMultilevel"/>
    <w:tmpl w:val="6DC21D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F73740"/>
    <w:multiLevelType w:val="hybridMultilevel"/>
    <w:tmpl w:val="98489630"/>
    <w:lvl w:ilvl="0" w:tplc="7FAC7554">
      <w:numFmt w:val="bullet"/>
      <w:lvlText w:val=""/>
      <w:lvlJc w:val="left"/>
      <w:pPr>
        <w:ind w:left="1068" w:hanging="360"/>
      </w:pPr>
      <w:rPr>
        <w:rFonts w:ascii="Symbol" w:eastAsia="Times New Roman" w:hAnsi="Symbol" w:cs="Aria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8E2747"/>
    <w:multiLevelType w:val="hybridMultilevel"/>
    <w:tmpl w:val="13A4D2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A62D82"/>
    <w:multiLevelType w:val="hybridMultilevel"/>
    <w:tmpl w:val="1520C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ED0282"/>
    <w:multiLevelType w:val="hybridMultilevel"/>
    <w:tmpl w:val="BD10B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AE0C84"/>
    <w:multiLevelType w:val="hybridMultilevel"/>
    <w:tmpl w:val="C8CE18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4D1354"/>
    <w:multiLevelType w:val="hybridMultilevel"/>
    <w:tmpl w:val="7194A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591111E"/>
    <w:multiLevelType w:val="hybridMultilevel"/>
    <w:tmpl w:val="D7E63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C576030"/>
    <w:multiLevelType w:val="hybridMultilevel"/>
    <w:tmpl w:val="1918348E"/>
    <w:lvl w:ilvl="0" w:tplc="3F5E5E9C">
      <w:numFmt w:val="bullet"/>
      <w:lvlText w:val=""/>
      <w:lvlJc w:val="left"/>
      <w:pPr>
        <w:ind w:left="1068" w:hanging="360"/>
      </w:pPr>
      <w:rPr>
        <w:rFonts w:ascii="Symbol" w:eastAsia="Times New Roman" w:hAnsi="Symbol" w:cs="Arial" w:hint="default"/>
        <w:sz w:val="24"/>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22"/>
  </w:num>
  <w:num w:numId="2">
    <w:abstractNumId w:val="19"/>
  </w:num>
  <w:num w:numId="3">
    <w:abstractNumId w:val="15"/>
  </w:num>
  <w:num w:numId="4">
    <w:abstractNumId w:val="3"/>
  </w:num>
  <w:num w:numId="5">
    <w:abstractNumId w:val="14"/>
  </w:num>
  <w:num w:numId="6">
    <w:abstractNumId w:val="23"/>
  </w:num>
  <w:num w:numId="7">
    <w:abstractNumId w:val="5"/>
  </w:num>
  <w:num w:numId="8">
    <w:abstractNumId w:val="20"/>
  </w:num>
  <w:num w:numId="9">
    <w:abstractNumId w:val="9"/>
  </w:num>
  <w:num w:numId="10">
    <w:abstractNumId w:val="13"/>
  </w:num>
  <w:num w:numId="11">
    <w:abstractNumId w:val="11"/>
  </w:num>
  <w:num w:numId="12">
    <w:abstractNumId w:val="25"/>
  </w:num>
  <w:num w:numId="13">
    <w:abstractNumId w:val="7"/>
  </w:num>
  <w:num w:numId="14">
    <w:abstractNumId w:val="10"/>
  </w:num>
  <w:num w:numId="15">
    <w:abstractNumId w:val="16"/>
  </w:num>
  <w:num w:numId="16">
    <w:abstractNumId w:val="18"/>
  </w:num>
  <w:num w:numId="17">
    <w:abstractNumId w:val="12"/>
  </w:num>
  <w:num w:numId="18">
    <w:abstractNumId w:val="1"/>
  </w:num>
  <w:num w:numId="19">
    <w:abstractNumId w:val="8"/>
  </w:num>
  <w:num w:numId="20">
    <w:abstractNumId w:val="24"/>
  </w:num>
  <w:num w:numId="21">
    <w:abstractNumId w:val="6"/>
  </w:num>
  <w:num w:numId="22">
    <w:abstractNumId w:val="0"/>
  </w:num>
  <w:num w:numId="23">
    <w:abstractNumId w:val="4"/>
  </w:num>
  <w:num w:numId="24">
    <w:abstractNumId w:val="17"/>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50E"/>
    <w:rsid w:val="000321C5"/>
    <w:rsid w:val="00036733"/>
    <w:rsid w:val="000A047C"/>
    <w:rsid w:val="000D5B17"/>
    <w:rsid w:val="00122402"/>
    <w:rsid w:val="00142401"/>
    <w:rsid w:val="00144C02"/>
    <w:rsid w:val="00156C03"/>
    <w:rsid w:val="00165FB4"/>
    <w:rsid w:val="0019350E"/>
    <w:rsid w:val="001A4ED4"/>
    <w:rsid w:val="001A5D86"/>
    <w:rsid w:val="00206304"/>
    <w:rsid w:val="00222470"/>
    <w:rsid w:val="0023441D"/>
    <w:rsid w:val="00257C5E"/>
    <w:rsid w:val="00283494"/>
    <w:rsid w:val="00286281"/>
    <w:rsid w:val="002866F5"/>
    <w:rsid w:val="002A7F8B"/>
    <w:rsid w:val="002C1529"/>
    <w:rsid w:val="002C52A5"/>
    <w:rsid w:val="002F34C6"/>
    <w:rsid w:val="00302CA4"/>
    <w:rsid w:val="00313B34"/>
    <w:rsid w:val="00322B6D"/>
    <w:rsid w:val="00333FB3"/>
    <w:rsid w:val="003556C0"/>
    <w:rsid w:val="003B15AA"/>
    <w:rsid w:val="003B60A2"/>
    <w:rsid w:val="003C0194"/>
    <w:rsid w:val="003C3430"/>
    <w:rsid w:val="003F0347"/>
    <w:rsid w:val="00405372"/>
    <w:rsid w:val="00413E87"/>
    <w:rsid w:val="00415CAC"/>
    <w:rsid w:val="00436A92"/>
    <w:rsid w:val="004447DE"/>
    <w:rsid w:val="004A5D14"/>
    <w:rsid w:val="004A7D8B"/>
    <w:rsid w:val="004D669F"/>
    <w:rsid w:val="004E3B66"/>
    <w:rsid w:val="0053112A"/>
    <w:rsid w:val="00543939"/>
    <w:rsid w:val="005561F7"/>
    <w:rsid w:val="005902B0"/>
    <w:rsid w:val="005A44B2"/>
    <w:rsid w:val="005C1A9E"/>
    <w:rsid w:val="005C2BC5"/>
    <w:rsid w:val="005D5867"/>
    <w:rsid w:val="005E6ABD"/>
    <w:rsid w:val="0060094B"/>
    <w:rsid w:val="00616440"/>
    <w:rsid w:val="006508A9"/>
    <w:rsid w:val="00661291"/>
    <w:rsid w:val="00665162"/>
    <w:rsid w:val="00692D2A"/>
    <w:rsid w:val="006A0825"/>
    <w:rsid w:val="006B498D"/>
    <w:rsid w:val="006B5117"/>
    <w:rsid w:val="006D2AB6"/>
    <w:rsid w:val="0072201D"/>
    <w:rsid w:val="007674E3"/>
    <w:rsid w:val="007717B2"/>
    <w:rsid w:val="00774510"/>
    <w:rsid w:val="00774C0E"/>
    <w:rsid w:val="007A719A"/>
    <w:rsid w:val="007C2D90"/>
    <w:rsid w:val="007D684D"/>
    <w:rsid w:val="00802898"/>
    <w:rsid w:val="00816332"/>
    <w:rsid w:val="008203D7"/>
    <w:rsid w:val="008227B5"/>
    <w:rsid w:val="008949B8"/>
    <w:rsid w:val="008A12B0"/>
    <w:rsid w:val="008A4CB0"/>
    <w:rsid w:val="008C0DA3"/>
    <w:rsid w:val="00904B63"/>
    <w:rsid w:val="00906B9E"/>
    <w:rsid w:val="00906F72"/>
    <w:rsid w:val="009253B5"/>
    <w:rsid w:val="00925FB3"/>
    <w:rsid w:val="00933EB6"/>
    <w:rsid w:val="00951819"/>
    <w:rsid w:val="009A04FC"/>
    <w:rsid w:val="009A62C9"/>
    <w:rsid w:val="009C0D08"/>
    <w:rsid w:val="009C7618"/>
    <w:rsid w:val="009E79FD"/>
    <w:rsid w:val="00A128FA"/>
    <w:rsid w:val="00A5667C"/>
    <w:rsid w:val="00A72260"/>
    <w:rsid w:val="00AA47B0"/>
    <w:rsid w:val="00AF5996"/>
    <w:rsid w:val="00AF71E3"/>
    <w:rsid w:val="00B335B3"/>
    <w:rsid w:val="00B36F0F"/>
    <w:rsid w:val="00B75C59"/>
    <w:rsid w:val="00B97B0E"/>
    <w:rsid w:val="00BA4819"/>
    <w:rsid w:val="00BB4471"/>
    <w:rsid w:val="00BC58B5"/>
    <w:rsid w:val="00BF0237"/>
    <w:rsid w:val="00BF5053"/>
    <w:rsid w:val="00C373CB"/>
    <w:rsid w:val="00C409D4"/>
    <w:rsid w:val="00C67DE4"/>
    <w:rsid w:val="00C80A44"/>
    <w:rsid w:val="00C95DA1"/>
    <w:rsid w:val="00CA775A"/>
    <w:rsid w:val="00CC5B9E"/>
    <w:rsid w:val="00CE6B01"/>
    <w:rsid w:val="00CF3CC8"/>
    <w:rsid w:val="00CF637F"/>
    <w:rsid w:val="00D04D09"/>
    <w:rsid w:val="00D155A8"/>
    <w:rsid w:val="00D24C9D"/>
    <w:rsid w:val="00D67C66"/>
    <w:rsid w:val="00D73C08"/>
    <w:rsid w:val="00D83863"/>
    <w:rsid w:val="00D91CE9"/>
    <w:rsid w:val="00DB3FCE"/>
    <w:rsid w:val="00DB69CD"/>
    <w:rsid w:val="00DE22A3"/>
    <w:rsid w:val="00DE2EC1"/>
    <w:rsid w:val="00DE542D"/>
    <w:rsid w:val="00E56277"/>
    <w:rsid w:val="00E66A7A"/>
    <w:rsid w:val="00E732C1"/>
    <w:rsid w:val="00E74795"/>
    <w:rsid w:val="00EB58E5"/>
    <w:rsid w:val="00EC2146"/>
    <w:rsid w:val="00EE2220"/>
    <w:rsid w:val="00EF725C"/>
    <w:rsid w:val="00F02DFE"/>
    <w:rsid w:val="00F205B8"/>
    <w:rsid w:val="00F25118"/>
    <w:rsid w:val="00F260AB"/>
    <w:rsid w:val="00F41983"/>
    <w:rsid w:val="00F41C72"/>
    <w:rsid w:val="00F6423F"/>
    <w:rsid w:val="00F83541"/>
    <w:rsid w:val="00F93A7B"/>
    <w:rsid w:val="00FA78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3A30FA9"/>
  <w15:chartTrackingRefBased/>
  <w15:docId w15:val="{C3EFC47B-4016-624E-B005-8121C4E5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EC1"/>
    <w:rPr>
      <w:kern w:val="0"/>
      <w14:ligatures w14:val="none"/>
    </w:rPr>
  </w:style>
  <w:style w:type="paragraph" w:styleId="Ttulo2">
    <w:name w:val="heading 2"/>
    <w:basedOn w:val="Normal"/>
    <w:next w:val="Normal"/>
    <w:link w:val="Ttulo2Car"/>
    <w:uiPriority w:val="9"/>
    <w:unhideWhenUsed/>
    <w:qFormat/>
    <w:rsid w:val="00906F7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350E"/>
    <w:pPr>
      <w:tabs>
        <w:tab w:val="center" w:pos="4419"/>
        <w:tab w:val="right" w:pos="8838"/>
      </w:tabs>
      <w:spacing w:after="160" w:line="259" w:lineRule="auto"/>
    </w:pPr>
    <w:rPr>
      <w:kern w:val="2"/>
      <w:sz w:val="22"/>
      <w:szCs w:val="22"/>
      <w14:ligatures w14:val="standardContextual"/>
    </w:rPr>
  </w:style>
  <w:style w:type="character" w:customStyle="1" w:styleId="EncabezadoCar">
    <w:name w:val="Encabezado Car"/>
    <w:basedOn w:val="Fuentedeprrafopredeter"/>
    <w:link w:val="Encabezado"/>
    <w:uiPriority w:val="99"/>
    <w:rsid w:val="0019350E"/>
  </w:style>
  <w:style w:type="paragraph" w:styleId="Piedepgina">
    <w:name w:val="footer"/>
    <w:basedOn w:val="Normal"/>
    <w:link w:val="PiedepginaCar"/>
    <w:uiPriority w:val="99"/>
    <w:unhideWhenUsed/>
    <w:rsid w:val="0019350E"/>
    <w:pPr>
      <w:tabs>
        <w:tab w:val="center" w:pos="4419"/>
        <w:tab w:val="right" w:pos="8838"/>
      </w:tabs>
      <w:spacing w:after="160" w:line="259" w:lineRule="auto"/>
    </w:pPr>
    <w:rPr>
      <w:kern w:val="2"/>
      <w:sz w:val="22"/>
      <w:szCs w:val="22"/>
      <w14:ligatures w14:val="standardContextual"/>
    </w:rPr>
  </w:style>
  <w:style w:type="character" w:customStyle="1" w:styleId="PiedepginaCar">
    <w:name w:val="Pie de página Car"/>
    <w:basedOn w:val="Fuentedeprrafopredeter"/>
    <w:link w:val="Piedepgina"/>
    <w:uiPriority w:val="99"/>
    <w:rsid w:val="0019350E"/>
  </w:style>
  <w:style w:type="paragraph" w:styleId="Prrafodelista">
    <w:name w:val="List Paragraph"/>
    <w:basedOn w:val="Normal"/>
    <w:uiPriority w:val="34"/>
    <w:qFormat/>
    <w:rsid w:val="00904B63"/>
    <w:pPr>
      <w:spacing w:after="160" w:line="259" w:lineRule="auto"/>
      <w:ind w:left="720"/>
      <w:contextualSpacing/>
    </w:pPr>
    <w:rPr>
      <w:kern w:val="2"/>
      <w:sz w:val="22"/>
      <w:szCs w:val="22"/>
      <w14:ligatures w14:val="standardContextual"/>
    </w:rPr>
  </w:style>
  <w:style w:type="paragraph" w:styleId="NormalWeb">
    <w:name w:val="Normal (Web)"/>
    <w:basedOn w:val="Normal"/>
    <w:uiPriority w:val="99"/>
    <w:unhideWhenUsed/>
    <w:rsid w:val="00302CA4"/>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1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A44B2"/>
    <w:rPr>
      <w:color w:val="0563C1" w:themeColor="hyperlink"/>
      <w:u w:val="single"/>
    </w:rPr>
  </w:style>
  <w:style w:type="character" w:customStyle="1" w:styleId="UnresolvedMention">
    <w:name w:val="Unresolved Mention"/>
    <w:basedOn w:val="Fuentedeprrafopredeter"/>
    <w:uiPriority w:val="99"/>
    <w:semiHidden/>
    <w:unhideWhenUsed/>
    <w:rsid w:val="005A44B2"/>
    <w:rPr>
      <w:color w:val="605E5C"/>
      <w:shd w:val="clear" w:color="auto" w:fill="E1DFDD"/>
    </w:rPr>
  </w:style>
  <w:style w:type="character" w:customStyle="1" w:styleId="Ttulo2Car">
    <w:name w:val="Título 2 Car"/>
    <w:basedOn w:val="Fuentedeprrafopredeter"/>
    <w:link w:val="Ttulo2"/>
    <w:uiPriority w:val="9"/>
    <w:rsid w:val="00906F72"/>
    <w:rPr>
      <w:rFonts w:asciiTheme="majorHAnsi" w:eastAsiaTheme="majorEastAsia" w:hAnsiTheme="majorHAnsi" w:cstheme="majorBidi"/>
      <w:color w:val="2F5496" w:themeColor="accent1" w:themeShade="BF"/>
      <w:kern w:val="0"/>
      <w:sz w:val="26"/>
      <w:szCs w:val="26"/>
      <w14:ligatures w14:val="none"/>
    </w:rPr>
  </w:style>
  <w:style w:type="character" w:styleId="Refdecomentario">
    <w:name w:val="annotation reference"/>
    <w:basedOn w:val="Fuentedeprrafopredeter"/>
    <w:uiPriority w:val="99"/>
    <w:semiHidden/>
    <w:unhideWhenUsed/>
    <w:rsid w:val="00283494"/>
    <w:rPr>
      <w:sz w:val="16"/>
      <w:szCs w:val="16"/>
    </w:rPr>
  </w:style>
  <w:style w:type="paragraph" w:styleId="Textocomentario">
    <w:name w:val="annotation text"/>
    <w:basedOn w:val="Normal"/>
    <w:link w:val="TextocomentarioCar"/>
    <w:uiPriority w:val="99"/>
    <w:unhideWhenUsed/>
    <w:rsid w:val="00283494"/>
    <w:rPr>
      <w:sz w:val="20"/>
      <w:szCs w:val="20"/>
    </w:rPr>
  </w:style>
  <w:style w:type="character" w:customStyle="1" w:styleId="TextocomentarioCar">
    <w:name w:val="Texto comentario Car"/>
    <w:basedOn w:val="Fuentedeprrafopredeter"/>
    <w:link w:val="Textocomentario"/>
    <w:uiPriority w:val="99"/>
    <w:rsid w:val="00283494"/>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83494"/>
    <w:rPr>
      <w:b/>
      <w:bCs/>
    </w:rPr>
  </w:style>
  <w:style w:type="character" w:customStyle="1" w:styleId="AsuntodelcomentarioCar">
    <w:name w:val="Asunto del comentario Car"/>
    <w:basedOn w:val="TextocomentarioCar"/>
    <w:link w:val="Asuntodelcomentario"/>
    <w:uiPriority w:val="99"/>
    <w:semiHidden/>
    <w:rsid w:val="00283494"/>
    <w:rPr>
      <w:b/>
      <w:bCs/>
      <w:kern w:val="0"/>
      <w:sz w:val="20"/>
      <w:szCs w:val="20"/>
      <w14:ligatures w14:val="none"/>
    </w:rPr>
  </w:style>
  <w:style w:type="paragraph" w:styleId="Revisin">
    <w:name w:val="Revision"/>
    <w:hidden/>
    <w:uiPriority w:val="99"/>
    <w:semiHidden/>
    <w:rsid w:val="0060094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8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drh.gestoria@seppue.gob.mx" TargetMode="External"/><Relationship Id="rId1" Type="http://schemas.openxmlformats.org/officeDocument/2006/relationships/hyperlink" Target="mailto:drh.gestoria@seppue.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CC567-6CBA-4188-8622-FFFC4F00F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2688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ECI-SEP-915</cp:lastModifiedBy>
  <cp:revision>2</cp:revision>
  <cp:lastPrinted>2025-01-24T21:28:00Z</cp:lastPrinted>
  <dcterms:created xsi:type="dcterms:W3CDTF">2025-06-24T20:31:00Z</dcterms:created>
  <dcterms:modified xsi:type="dcterms:W3CDTF">2025-06-24T20:31:00Z</dcterms:modified>
</cp:coreProperties>
</file>