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070D67" w:rsidRPr="005502B1" w14:paraId="740FE347" w14:textId="77777777" w:rsidTr="00D51A64">
        <w:tc>
          <w:tcPr>
            <w:tcW w:w="1413" w:type="dxa"/>
            <w:shd w:val="clear" w:color="auto" w:fill="D0CECE" w:themeFill="background2" w:themeFillShade="E6"/>
          </w:tcPr>
          <w:p w14:paraId="633B63C5"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786F5B6C"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63133CC9"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ENTREGÓ</w:t>
            </w:r>
          </w:p>
        </w:tc>
      </w:tr>
      <w:tr w:rsidR="00070D67" w:rsidRPr="005502B1" w14:paraId="65FE1A1E" w14:textId="77777777" w:rsidTr="00D51A64">
        <w:tc>
          <w:tcPr>
            <w:tcW w:w="1413" w:type="dxa"/>
            <w:shd w:val="clear" w:color="auto" w:fill="D0CECE" w:themeFill="background2" w:themeFillShade="E6"/>
          </w:tcPr>
          <w:p w14:paraId="208F0917"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2A5C793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Constancia de servicios con todas sus claves vigentes, si es en el mismo centro de trabajo y especificar la clave(s)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38A32639" w14:textId="77777777" w:rsidR="00070D67" w:rsidRPr="005502B1" w:rsidRDefault="00070D67" w:rsidP="00070D67">
            <w:pPr>
              <w:rPr>
                <w:rFonts w:ascii="Adelle Sans Light" w:hAnsi="Adelle Sans Light"/>
                <w:sz w:val="16"/>
                <w:szCs w:val="16"/>
              </w:rPr>
            </w:pPr>
          </w:p>
        </w:tc>
      </w:tr>
      <w:tr w:rsidR="00070D67" w:rsidRPr="005502B1" w14:paraId="71DFA4B3" w14:textId="77777777" w:rsidTr="00D51A64">
        <w:tc>
          <w:tcPr>
            <w:tcW w:w="1413" w:type="dxa"/>
            <w:shd w:val="clear" w:color="auto" w:fill="D0CECE" w:themeFill="background2" w:themeFillShade="E6"/>
          </w:tcPr>
          <w:p w14:paraId="603CE0B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1A84C071" w14:textId="77777777" w:rsidR="00070D67" w:rsidRPr="005502B1" w:rsidRDefault="00070D67" w:rsidP="00070D67">
            <w:pPr>
              <w:jc w:val="both"/>
              <w:rPr>
                <w:rFonts w:ascii="Adelle Sans Light" w:hAnsi="Adelle Sans Light"/>
                <w:sz w:val="16"/>
                <w:szCs w:val="16"/>
              </w:rPr>
            </w:pPr>
            <w:proofErr w:type="spellStart"/>
            <w:r w:rsidRPr="005502B1">
              <w:rPr>
                <w:rFonts w:ascii="Adelle Sans Light" w:hAnsi="Adelle Sans Light"/>
                <w:sz w:val="16"/>
                <w:szCs w:val="16"/>
              </w:rPr>
              <w:t>Talone</w:t>
            </w:r>
            <w:proofErr w:type="spellEnd"/>
            <w:r w:rsidRPr="005502B1">
              <w:rPr>
                <w:rFonts w:ascii="Adelle Sans Light" w:hAnsi="Adelle Sans Light"/>
                <w:sz w:val="16"/>
                <w:szCs w:val="16"/>
              </w:rPr>
              <w:t>(s) de clave(s) vigente (s). (Que ya cobra).</w:t>
            </w:r>
          </w:p>
        </w:tc>
        <w:tc>
          <w:tcPr>
            <w:tcW w:w="1134" w:type="dxa"/>
          </w:tcPr>
          <w:p w14:paraId="71D7763B" w14:textId="77777777" w:rsidR="00070D67" w:rsidRPr="005502B1" w:rsidRDefault="00070D67" w:rsidP="00070D67">
            <w:pPr>
              <w:rPr>
                <w:rFonts w:ascii="Adelle Sans Light" w:hAnsi="Adelle Sans Light"/>
                <w:sz w:val="16"/>
                <w:szCs w:val="16"/>
              </w:rPr>
            </w:pPr>
          </w:p>
        </w:tc>
      </w:tr>
      <w:tr w:rsidR="00070D67" w:rsidRPr="005502B1" w14:paraId="0A4AE7A0" w14:textId="77777777" w:rsidTr="00D51A64">
        <w:tc>
          <w:tcPr>
            <w:tcW w:w="1413" w:type="dxa"/>
            <w:shd w:val="clear" w:color="auto" w:fill="D0CECE" w:themeFill="background2" w:themeFillShade="E6"/>
          </w:tcPr>
          <w:p w14:paraId="2BBE5D3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109E583" w14:textId="77777777" w:rsidR="00070D67"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personal(FUP), movimiento de personal, nombramiento fijo 89, FT, FW o </w:t>
            </w:r>
            <w:proofErr w:type="gramStart"/>
            <w:r w:rsidRPr="005502B1">
              <w:rPr>
                <w:rFonts w:ascii="Adelle Sans Light" w:hAnsi="Adelle Sans Light"/>
                <w:sz w:val="16"/>
                <w:szCs w:val="16"/>
              </w:rPr>
              <w:t>nombramiento alt</w:t>
            </w:r>
            <w:r>
              <w:rPr>
                <w:rFonts w:ascii="Adelle Sans Light" w:hAnsi="Adelle Sans Light"/>
                <w:sz w:val="16"/>
                <w:szCs w:val="16"/>
              </w:rPr>
              <w:t>a</w:t>
            </w:r>
            <w:proofErr w:type="gramEnd"/>
            <w:r w:rsidRPr="005502B1">
              <w:rPr>
                <w:rFonts w:ascii="Adelle Sans Light" w:hAnsi="Adelle Sans Light"/>
                <w:sz w:val="16"/>
                <w:szCs w:val="16"/>
              </w:rPr>
              <w:t xml:space="preserve"> inicial 09 por admisión o promoción. </w:t>
            </w:r>
          </w:p>
          <w:p w14:paraId="33B69BB9"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b/>
                <w:sz w:val="16"/>
                <w:szCs w:val="16"/>
              </w:rPr>
              <w:t>NOTA</w:t>
            </w:r>
            <w:r>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7F80C678" w14:textId="77777777" w:rsidR="00070D67" w:rsidRPr="005502B1" w:rsidRDefault="00070D67" w:rsidP="00070D67">
            <w:pPr>
              <w:rPr>
                <w:rFonts w:ascii="Adelle Sans Light" w:hAnsi="Adelle Sans Light"/>
                <w:sz w:val="16"/>
                <w:szCs w:val="16"/>
              </w:rPr>
            </w:pPr>
          </w:p>
        </w:tc>
      </w:tr>
      <w:tr w:rsidR="00070D67" w:rsidRPr="005502B1" w14:paraId="31743CB1" w14:textId="77777777" w:rsidTr="00D51A64">
        <w:tc>
          <w:tcPr>
            <w:tcW w:w="1413" w:type="dxa"/>
            <w:shd w:val="clear" w:color="auto" w:fill="D0CECE" w:themeFill="background2" w:themeFillShade="E6"/>
          </w:tcPr>
          <w:p w14:paraId="76A4ACAE"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26817AF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Oficio de basificación, nombramiento alto definitiva (10).</w:t>
            </w:r>
          </w:p>
        </w:tc>
        <w:tc>
          <w:tcPr>
            <w:tcW w:w="1134" w:type="dxa"/>
          </w:tcPr>
          <w:p w14:paraId="5056EAA3" w14:textId="77777777" w:rsidR="00070D67" w:rsidRPr="005502B1" w:rsidRDefault="00070D67" w:rsidP="00070D67">
            <w:pPr>
              <w:rPr>
                <w:rFonts w:ascii="Adelle Sans Light" w:hAnsi="Adelle Sans Light"/>
                <w:sz w:val="16"/>
                <w:szCs w:val="16"/>
              </w:rPr>
            </w:pPr>
          </w:p>
        </w:tc>
      </w:tr>
      <w:tr w:rsidR="00070D67" w:rsidRPr="005502B1" w14:paraId="7CBDC53D" w14:textId="77777777" w:rsidTr="00D51A64">
        <w:tc>
          <w:tcPr>
            <w:tcW w:w="1413" w:type="dxa"/>
            <w:shd w:val="clear" w:color="auto" w:fill="D0CECE" w:themeFill="background2" w:themeFillShade="E6"/>
          </w:tcPr>
          <w:p w14:paraId="5349251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3820FEE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64DFE76A" w14:textId="77777777" w:rsidR="00070D67" w:rsidRPr="005502B1" w:rsidRDefault="00070D67" w:rsidP="00070D67">
            <w:pPr>
              <w:rPr>
                <w:rFonts w:ascii="Adelle Sans Light" w:hAnsi="Adelle Sans Light"/>
                <w:sz w:val="16"/>
                <w:szCs w:val="16"/>
              </w:rPr>
            </w:pPr>
          </w:p>
        </w:tc>
      </w:tr>
      <w:tr w:rsidR="00070D67" w:rsidRPr="005502B1" w14:paraId="7814D37A" w14:textId="77777777" w:rsidTr="00D51A64">
        <w:trPr>
          <w:trHeight w:val="514"/>
        </w:trPr>
        <w:tc>
          <w:tcPr>
            <w:tcW w:w="1413" w:type="dxa"/>
            <w:shd w:val="clear" w:color="auto" w:fill="D0CECE" w:themeFill="background2" w:themeFillShade="E6"/>
          </w:tcPr>
          <w:p w14:paraId="1744BF6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36FB134"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2EEDE91D" w14:textId="77777777" w:rsidR="00070D67" w:rsidRPr="005502B1" w:rsidRDefault="00070D67" w:rsidP="00070D67">
            <w:pPr>
              <w:rPr>
                <w:rFonts w:ascii="Adelle Sans Light" w:hAnsi="Adelle Sans Light"/>
                <w:sz w:val="16"/>
                <w:szCs w:val="16"/>
              </w:rPr>
            </w:pPr>
          </w:p>
        </w:tc>
      </w:tr>
      <w:tr w:rsidR="00070D67" w:rsidRPr="005502B1" w14:paraId="2BE0D8AB" w14:textId="77777777" w:rsidTr="00D51A64">
        <w:tc>
          <w:tcPr>
            <w:tcW w:w="1413" w:type="dxa"/>
            <w:shd w:val="clear" w:color="auto" w:fill="D0CECE" w:themeFill="background2" w:themeFillShade="E6"/>
          </w:tcPr>
          <w:p w14:paraId="5201D645"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2B86051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4F7DE5AC" w14:textId="77777777" w:rsidR="00070D67" w:rsidRPr="005502B1" w:rsidRDefault="00070D67" w:rsidP="00070D67">
            <w:pPr>
              <w:rPr>
                <w:rFonts w:ascii="Adelle Sans Light" w:hAnsi="Adelle Sans Light"/>
                <w:sz w:val="16"/>
                <w:szCs w:val="16"/>
              </w:rPr>
            </w:pPr>
          </w:p>
        </w:tc>
      </w:tr>
      <w:tr w:rsidR="00070D67" w:rsidRPr="005502B1" w14:paraId="0C8CEA7F" w14:textId="77777777" w:rsidTr="00D51A64">
        <w:tc>
          <w:tcPr>
            <w:tcW w:w="1413" w:type="dxa"/>
            <w:shd w:val="clear" w:color="auto" w:fill="D0CECE" w:themeFill="background2" w:themeFillShade="E6"/>
          </w:tcPr>
          <w:p w14:paraId="6BE4E22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6C4B754"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03B9DE2C" w14:textId="77777777" w:rsidR="00070D67" w:rsidRPr="005502B1" w:rsidRDefault="00070D67" w:rsidP="00070D67">
            <w:pPr>
              <w:rPr>
                <w:rFonts w:ascii="Adelle Sans Light" w:hAnsi="Adelle Sans Light"/>
                <w:sz w:val="16"/>
                <w:szCs w:val="16"/>
              </w:rPr>
            </w:pPr>
          </w:p>
        </w:tc>
      </w:tr>
      <w:tr w:rsidR="00070D67" w:rsidRPr="005502B1" w14:paraId="25DDACB8" w14:textId="77777777" w:rsidTr="00D51A64">
        <w:tc>
          <w:tcPr>
            <w:tcW w:w="1413" w:type="dxa"/>
            <w:shd w:val="clear" w:color="auto" w:fill="D0CECE" w:themeFill="background2" w:themeFillShade="E6"/>
          </w:tcPr>
          <w:p w14:paraId="150CB992"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2437C8B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B1B000D" w14:textId="77777777" w:rsidR="00070D67" w:rsidRPr="005502B1" w:rsidRDefault="00070D67" w:rsidP="00070D67">
            <w:pPr>
              <w:rPr>
                <w:rFonts w:ascii="Adelle Sans Light" w:hAnsi="Adelle Sans Light"/>
                <w:sz w:val="16"/>
                <w:szCs w:val="16"/>
              </w:rPr>
            </w:pPr>
          </w:p>
        </w:tc>
      </w:tr>
      <w:tr w:rsidR="00070D67" w:rsidRPr="005502B1" w14:paraId="460E00AA" w14:textId="77777777" w:rsidTr="00D51A64">
        <w:tc>
          <w:tcPr>
            <w:tcW w:w="1413" w:type="dxa"/>
            <w:shd w:val="clear" w:color="auto" w:fill="D0CECE" w:themeFill="background2" w:themeFillShade="E6"/>
          </w:tcPr>
          <w:p w14:paraId="4437D8F3"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2D8AAE68" w14:textId="77777777" w:rsidR="00070D67" w:rsidRDefault="00070D67" w:rsidP="00070D67">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3C51943D"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20B0B470"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36070315" w14:textId="77777777" w:rsidR="00070D67" w:rsidRPr="005502B1" w:rsidRDefault="00070D67" w:rsidP="00070D67">
            <w:pPr>
              <w:rPr>
                <w:rFonts w:ascii="Adelle Sans Light" w:hAnsi="Adelle Sans Light"/>
                <w:sz w:val="16"/>
                <w:szCs w:val="16"/>
              </w:rPr>
            </w:pPr>
          </w:p>
        </w:tc>
      </w:tr>
    </w:tbl>
    <w:p w14:paraId="223C50E7" w14:textId="77777777" w:rsidR="00070D67" w:rsidRDefault="00070D67" w:rsidP="00070D67">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3F0A1E5D" wp14:editId="023BB433">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204D5AC6" w14:textId="77777777" w:rsidR="00070D67" w:rsidRPr="005502B1" w:rsidRDefault="00070D67" w:rsidP="00070D67">
                            <w:pPr>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52A01B12" w14:textId="77777777" w:rsidR="00070D67" w:rsidRPr="005502B1" w:rsidRDefault="00070D67" w:rsidP="00070D67">
                            <w:pPr>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1E5D"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14:paraId="204D5AC6" w14:textId="77777777" w:rsidR="00070D67" w:rsidRPr="005502B1" w:rsidRDefault="00070D67" w:rsidP="00070D67">
                      <w:pPr>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52A01B12" w14:textId="77777777" w:rsidR="00070D67" w:rsidRPr="005502B1" w:rsidRDefault="00070D67" w:rsidP="00070D67">
                      <w:pPr>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7EF86AE8" w14:textId="77777777" w:rsidR="00070D67" w:rsidRDefault="00070D67" w:rsidP="00070D67">
      <w:pPr>
        <w:rPr>
          <w:rFonts w:ascii="Adelle Sans Light" w:hAnsi="Adelle Sans Light"/>
          <w:sz w:val="16"/>
          <w:szCs w:val="16"/>
        </w:rPr>
      </w:pPr>
    </w:p>
    <w:p w14:paraId="1B2A40F1" w14:textId="77777777" w:rsidR="00070D67" w:rsidRPr="005502B1" w:rsidRDefault="00070D67" w:rsidP="00070D67">
      <w:pPr>
        <w:rPr>
          <w:rFonts w:ascii="Adelle Sans Light" w:hAnsi="Adelle Sans Light"/>
          <w:sz w:val="16"/>
          <w:szCs w:val="16"/>
        </w:rPr>
      </w:pPr>
    </w:p>
    <w:p w14:paraId="369855FE" w14:textId="1E35AACC" w:rsidR="0060094B" w:rsidRPr="00070D67" w:rsidRDefault="007E1159" w:rsidP="00070D67">
      <w:bookmarkStart w:id="0" w:name="_GoBack"/>
      <w:bookmarkEnd w:id="0"/>
      <w:r>
        <w:rPr>
          <w:noProof/>
          <w:lang w:eastAsia="es-MX"/>
          <w14:ligatures w14:val="standardContextual"/>
        </w:rPr>
        <w:drawing>
          <wp:anchor distT="0" distB="0" distL="114300" distR="114300" simplePos="0" relativeHeight="251660288" behindDoc="1" locked="0" layoutInCell="0" allowOverlap="1" wp14:anchorId="0C6715CD" wp14:editId="27322D63">
            <wp:simplePos x="0" y="0"/>
            <wp:positionH relativeFrom="margin">
              <wp:align>left</wp:align>
            </wp:positionH>
            <wp:positionV relativeFrom="margin">
              <wp:posOffset>1389380</wp:posOffset>
            </wp:positionV>
            <wp:extent cx="5611495" cy="5611495"/>
            <wp:effectExtent l="0" t="0" r="0" b="0"/>
            <wp:wrapNone/>
            <wp:docPr id="2" name="Imagen 2" descr="quetzalcoatl marca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52831423" descr="quetzalcoatl marca 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1495" cy="5611495"/>
                    </a:xfrm>
                    <a:prstGeom prst="rect">
                      <a:avLst/>
                    </a:prstGeom>
                    <a:noFill/>
                  </pic:spPr>
                </pic:pic>
              </a:graphicData>
            </a:graphic>
            <wp14:sizeRelH relativeFrom="page">
              <wp14:pctWidth>0</wp14:pctWidth>
            </wp14:sizeRelH>
            <wp14:sizeRelV relativeFrom="page">
              <wp14:pctHeight>0</wp14:pctHeight>
            </wp14:sizeRelV>
          </wp:anchor>
        </w:drawing>
      </w:r>
    </w:p>
    <w:sectPr w:rsidR="0060094B" w:rsidRPr="00070D67" w:rsidSect="003556C0">
      <w:headerReference w:type="even" r:id="rId9"/>
      <w:headerReference w:type="default" r:id="rId10"/>
      <w:footerReference w:type="default" r:id="rId11"/>
      <w:headerReference w:type="first" r:id="rId12"/>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8B1A" w14:textId="77777777" w:rsidR="00326C4B" w:rsidRDefault="00326C4B" w:rsidP="0019350E">
      <w:r>
        <w:separator/>
      </w:r>
    </w:p>
  </w:endnote>
  <w:endnote w:type="continuationSeparator" w:id="0">
    <w:p w14:paraId="13A6C052" w14:textId="77777777" w:rsidR="00326C4B" w:rsidRDefault="00326C4B"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DD53" w14:textId="0092A9BE" w:rsidR="00DB51E7" w:rsidRPr="00DF7FA7" w:rsidRDefault="007E1159" w:rsidP="00DB51E7">
    <w:pPr>
      <w:autoSpaceDE w:val="0"/>
      <w:autoSpaceDN w:val="0"/>
      <w:adjustRightInd w:val="0"/>
      <w:jc w:val="center"/>
      <w:rPr>
        <w:rFonts w:ascii="Gilroy" w:hAnsi="Gilroy" w:cs="Adobe Clean DC"/>
        <w:color w:val="000000"/>
        <w:sz w:val="20"/>
        <w:szCs w:val="18"/>
      </w:rPr>
    </w:pPr>
    <w:r>
      <w:rPr>
        <w:rFonts w:ascii="Gilroy" w:hAnsi="Gilroy" w:cs="Adobe Clean DC"/>
        <w:noProof/>
        <w:color w:val="000000"/>
        <w:sz w:val="18"/>
        <w:szCs w:val="18"/>
        <w:lang w:eastAsia="es-MX"/>
      </w:rPr>
      <w:drawing>
        <wp:anchor distT="0" distB="0" distL="114300" distR="114300" simplePos="0" relativeHeight="251660288" behindDoc="0" locked="0" layoutInCell="1" allowOverlap="1" wp14:anchorId="0285CF83" wp14:editId="3F331A1F">
          <wp:simplePos x="0" y="0"/>
          <wp:positionH relativeFrom="margin">
            <wp:posOffset>110490</wp:posOffset>
          </wp:positionH>
          <wp:positionV relativeFrom="paragraph">
            <wp:posOffset>100330</wp:posOffset>
          </wp:positionV>
          <wp:extent cx="5612130" cy="67183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124" t="18421" r="17123" b="41229"/>
                  <a:stretch/>
                </pic:blipFill>
                <pic:spPr bwMode="auto">
                  <a:xfrm>
                    <a:off x="0" y="0"/>
                    <a:ext cx="5612130" cy="671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B51E7" w:rsidRPr="00DF7FA7">
      <w:rPr>
        <w:rFonts w:ascii="Gilroy" w:hAnsi="Gilroy" w:cs="Adobe Clean DC"/>
        <w:color w:val="000000"/>
        <w:sz w:val="20"/>
        <w:szCs w:val="18"/>
      </w:rPr>
      <w:t>Av. Jesús Reyes Heroles s/n colonia Nueva Aurora Puebla, Pue. C.P. 72070</w:t>
    </w:r>
    <w:r w:rsidR="00DB51E7" w:rsidRPr="00DF7FA7">
      <w:rPr>
        <w:rFonts w:ascii="Gilroy" w:hAnsi="Gilroy" w:cs="Adobe Clean DC"/>
        <w:color w:val="000000"/>
        <w:sz w:val="20"/>
        <w:szCs w:val="18"/>
      </w:rPr>
      <w:br/>
      <w:t xml:space="preserve">Tel. (222) 2 29 69 00 Ext. 1170  </w:t>
    </w:r>
    <w:hyperlink r:id="rId2" w:history="1">
      <w:r w:rsidR="00DB51E7" w:rsidRPr="00DF7FA7">
        <w:rPr>
          <w:rStyle w:val="Hipervnculo"/>
          <w:rFonts w:ascii="Gilroy" w:hAnsi="Gilroy" w:cs="Adobe Clean DC"/>
          <w:sz w:val="20"/>
          <w:szCs w:val="18"/>
        </w:rPr>
        <w:t>drh.gestoria@seppue.gob.mx</w:t>
      </w:r>
    </w:hyperlink>
  </w:p>
  <w:p w14:paraId="1FF837FF" w14:textId="4A678629" w:rsidR="00DB69CD" w:rsidRPr="000D5B17" w:rsidRDefault="00DB69CD" w:rsidP="000D5B17">
    <w:pPr>
      <w:pStyle w:val="Piedepgina"/>
      <w:jc w:val="center"/>
      <w:rPr>
        <w:rFonts w:ascii="Gilroy" w:hAnsi="Gilroy" w:cs="Adobe Clean DC"/>
        <w:color w:val="000000"/>
        <w:kern w:val="0"/>
        <w:sz w:val="18"/>
        <w:szCs w:val="18"/>
        <w14:ligatures w14: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09BA" w14:textId="77777777" w:rsidR="00326C4B" w:rsidRDefault="00326C4B" w:rsidP="0019350E">
      <w:r>
        <w:separator/>
      </w:r>
    </w:p>
  </w:footnote>
  <w:footnote w:type="continuationSeparator" w:id="0">
    <w:p w14:paraId="4110758E" w14:textId="77777777" w:rsidR="00326C4B" w:rsidRDefault="00326C4B"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326C4B">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78CBF155" w:rsidR="00DB69CD" w:rsidRPr="0019350E" w:rsidRDefault="007E1159" w:rsidP="00E732C1">
    <w:pPr>
      <w:pStyle w:val="Encabezado"/>
      <w:tabs>
        <w:tab w:val="clear" w:pos="8838"/>
      </w:tabs>
      <w:ind w:hanging="993"/>
    </w:pPr>
    <w:r>
      <w:rPr>
        <w:noProof/>
        <w:lang w:eastAsia="es-MX"/>
      </w:rPr>
      <w:drawing>
        <wp:inline distT="0" distB="0" distL="0" distR="0" wp14:anchorId="5285F342" wp14:editId="2B86BAE9">
          <wp:extent cx="6724650" cy="743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743585"/>
                  </a:xfrm>
                  <a:prstGeom prst="rect">
                    <a:avLst/>
                  </a:prstGeom>
                  <a:noFill/>
                </pic:spPr>
              </pic:pic>
            </a:graphicData>
          </a:graphic>
        </wp:inline>
      </w:drawing>
    </w:r>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326C4B">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70D67"/>
    <w:rsid w:val="000A047C"/>
    <w:rsid w:val="000D5B17"/>
    <w:rsid w:val="00122402"/>
    <w:rsid w:val="00142401"/>
    <w:rsid w:val="00144C02"/>
    <w:rsid w:val="00156C03"/>
    <w:rsid w:val="00165FB4"/>
    <w:rsid w:val="0019350E"/>
    <w:rsid w:val="001A4ED4"/>
    <w:rsid w:val="001A5D86"/>
    <w:rsid w:val="00206304"/>
    <w:rsid w:val="00222470"/>
    <w:rsid w:val="0023441D"/>
    <w:rsid w:val="002568EE"/>
    <w:rsid w:val="00257C5E"/>
    <w:rsid w:val="00283494"/>
    <w:rsid w:val="00286281"/>
    <w:rsid w:val="002866F5"/>
    <w:rsid w:val="002A7F8B"/>
    <w:rsid w:val="002C1529"/>
    <w:rsid w:val="002C52A5"/>
    <w:rsid w:val="002F34C6"/>
    <w:rsid w:val="00302CA4"/>
    <w:rsid w:val="00313B34"/>
    <w:rsid w:val="00322B6D"/>
    <w:rsid w:val="00326C4B"/>
    <w:rsid w:val="00333FB3"/>
    <w:rsid w:val="003556C0"/>
    <w:rsid w:val="003B15AA"/>
    <w:rsid w:val="003B294E"/>
    <w:rsid w:val="003B60A2"/>
    <w:rsid w:val="003C0194"/>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6174B"/>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02CFD"/>
    <w:rsid w:val="0072201D"/>
    <w:rsid w:val="007674E3"/>
    <w:rsid w:val="007717B2"/>
    <w:rsid w:val="00774510"/>
    <w:rsid w:val="00774C0E"/>
    <w:rsid w:val="007A719A"/>
    <w:rsid w:val="007C2D90"/>
    <w:rsid w:val="007D684D"/>
    <w:rsid w:val="007E1159"/>
    <w:rsid w:val="00802898"/>
    <w:rsid w:val="008203D7"/>
    <w:rsid w:val="008227B5"/>
    <w:rsid w:val="00854D2B"/>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7618"/>
    <w:rsid w:val="009E79FD"/>
    <w:rsid w:val="00A128FA"/>
    <w:rsid w:val="00A5667C"/>
    <w:rsid w:val="00AA47B0"/>
    <w:rsid w:val="00AF5996"/>
    <w:rsid w:val="00AF71E3"/>
    <w:rsid w:val="00B36F0F"/>
    <w:rsid w:val="00B75C59"/>
    <w:rsid w:val="00B97B0E"/>
    <w:rsid w:val="00BA4819"/>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24C9D"/>
    <w:rsid w:val="00D67C66"/>
    <w:rsid w:val="00D73C08"/>
    <w:rsid w:val="00D83863"/>
    <w:rsid w:val="00D91CE9"/>
    <w:rsid w:val="00DB3FCE"/>
    <w:rsid w:val="00DB51E7"/>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rh.gestoria@seppue.gob.mx"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1322-7200-4B0B-B1E0-56BBF122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ECI-SEP-915</cp:lastModifiedBy>
  <cp:revision>2</cp:revision>
  <cp:lastPrinted>2025-01-24T21:28:00Z</cp:lastPrinted>
  <dcterms:created xsi:type="dcterms:W3CDTF">2025-06-24T19:50:00Z</dcterms:created>
  <dcterms:modified xsi:type="dcterms:W3CDTF">2025-06-24T19:50:00Z</dcterms:modified>
</cp:coreProperties>
</file>