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page" w:horzAnchor="margin" w:tblpXSpec="center" w:tblpY="3391"/>
        <w:tblW w:w="10343" w:type="dxa"/>
        <w:tblLook w:val="04A0" w:firstRow="1" w:lastRow="0" w:firstColumn="1" w:lastColumn="0" w:noHBand="0" w:noVBand="1"/>
      </w:tblPr>
      <w:tblGrid>
        <w:gridCol w:w="1413"/>
        <w:gridCol w:w="7796"/>
        <w:gridCol w:w="1134"/>
      </w:tblGrid>
      <w:tr w:rsidR="00441DCA" w:rsidRPr="005D3CD6" w14:paraId="02D0F0E9" w14:textId="77777777" w:rsidTr="00441DCA">
        <w:tc>
          <w:tcPr>
            <w:tcW w:w="1413" w:type="dxa"/>
            <w:shd w:val="clear" w:color="auto" w:fill="D0CECE" w:themeFill="background2" w:themeFillShade="E6"/>
          </w:tcPr>
          <w:p w14:paraId="02D0F0E6"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CANTIDAD</w:t>
            </w:r>
          </w:p>
        </w:tc>
        <w:tc>
          <w:tcPr>
            <w:tcW w:w="7796" w:type="dxa"/>
            <w:shd w:val="clear" w:color="auto" w:fill="D0CECE" w:themeFill="background2" w:themeFillShade="E6"/>
          </w:tcPr>
          <w:p w14:paraId="02D0F0E7" w14:textId="77777777" w:rsidR="00441DCA" w:rsidRPr="005D3CD6" w:rsidRDefault="00441DCA" w:rsidP="005D3CD6">
            <w:pPr>
              <w:jc w:val="both"/>
              <w:rPr>
                <w:rFonts w:ascii="Adelle Sans Light" w:hAnsi="Adelle Sans Light"/>
                <w:b/>
                <w:sz w:val="16"/>
                <w:szCs w:val="16"/>
              </w:rPr>
            </w:pPr>
            <w:r w:rsidRPr="005D3CD6">
              <w:rPr>
                <w:rFonts w:ascii="Adelle Sans Light" w:hAnsi="Adelle Sans Light"/>
                <w:b/>
                <w:sz w:val="16"/>
                <w:szCs w:val="16"/>
              </w:rPr>
              <w:t>DOCUMENTACIÓN</w:t>
            </w:r>
          </w:p>
        </w:tc>
        <w:tc>
          <w:tcPr>
            <w:tcW w:w="1134" w:type="dxa"/>
            <w:shd w:val="clear" w:color="auto" w:fill="D0CECE" w:themeFill="background2" w:themeFillShade="E6"/>
          </w:tcPr>
          <w:p w14:paraId="02D0F0E8"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ENTREGÓ</w:t>
            </w:r>
          </w:p>
        </w:tc>
      </w:tr>
      <w:tr w:rsidR="00441DCA" w:rsidRPr="005D3CD6" w14:paraId="02D0F0ED" w14:textId="77777777" w:rsidTr="00441DCA">
        <w:tc>
          <w:tcPr>
            <w:tcW w:w="1413" w:type="dxa"/>
            <w:shd w:val="clear" w:color="auto" w:fill="D0CECE" w:themeFill="background2" w:themeFillShade="E6"/>
          </w:tcPr>
          <w:p w14:paraId="02D0F0E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ORIGINAL O COPIA</w:t>
            </w:r>
          </w:p>
        </w:tc>
        <w:tc>
          <w:tcPr>
            <w:tcW w:w="7796" w:type="dxa"/>
          </w:tcPr>
          <w:p w14:paraId="02D0F0E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Constancia de servicios por regularización, mencionado las clave(s) vigente(s), domicilio de la escuela. Este documento deberá presentarse en original con sello y firma del Director de la escuela</w:t>
            </w:r>
            <w:r w:rsidR="005D3CD6">
              <w:rPr>
                <w:rFonts w:ascii="Adelle Sans Light" w:hAnsi="Adelle Sans Light"/>
                <w:sz w:val="16"/>
                <w:szCs w:val="16"/>
              </w:rPr>
              <w:t xml:space="preserve"> o autoridad inmediata superior, </w:t>
            </w:r>
            <w:r w:rsidRPr="005D3CD6">
              <w:rPr>
                <w:rFonts w:ascii="Adelle Sans Light" w:hAnsi="Adelle Sans Light"/>
                <w:b/>
                <w:sz w:val="16"/>
                <w:szCs w:val="16"/>
              </w:rPr>
              <w:t>emitida no mayor a 30 días hábiles</w:t>
            </w:r>
          </w:p>
        </w:tc>
        <w:tc>
          <w:tcPr>
            <w:tcW w:w="1134" w:type="dxa"/>
          </w:tcPr>
          <w:p w14:paraId="02D0F0EC" w14:textId="77777777" w:rsidR="00441DCA" w:rsidRPr="005D3CD6" w:rsidRDefault="00441DCA" w:rsidP="00441DCA">
            <w:pPr>
              <w:rPr>
                <w:rFonts w:ascii="Adelle Sans Light" w:hAnsi="Adelle Sans Light"/>
                <w:sz w:val="16"/>
                <w:szCs w:val="16"/>
              </w:rPr>
            </w:pPr>
          </w:p>
        </w:tc>
      </w:tr>
      <w:tr w:rsidR="00441DCA" w:rsidRPr="005D3CD6" w14:paraId="02D0F0F1" w14:textId="77777777" w:rsidTr="00441DCA">
        <w:tc>
          <w:tcPr>
            <w:tcW w:w="1413" w:type="dxa"/>
            <w:shd w:val="clear" w:color="auto" w:fill="D0CECE" w:themeFill="background2" w:themeFillShade="E6"/>
          </w:tcPr>
          <w:p w14:paraId="02D0F0E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E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Autorización del área de Recursos Humanos Federal o Servicio Profesional Docente.</w:t>
            </w:r>
          </w:p>
        </w:tc>
        <w:tc>
          <w:tcPr>
            <w:tcW w:w="1134" w:type="dxa"/>
          </w:tcPr>
          <w:p w14:paraId="02D0F0F0" w14:textId="77777777" w:rsidR="00441DCA" w:rsidRPr="005D3CD6" w:rsidRDefault="00441DCA" w:rsidP="00441DCA">
            <w:pPr>
              <w:rPr>
                <w:rFonts w:ascii="Adelle Sans Light" w:hAnsi="Adelle Sans Light"/>
                <w:sz w:val="16"/>
                <w:szCs w:val="16"/>
              </w:rPr>
            </w:pPr>
          </w:p>
        </w:tc>
      </w:tr>
      <w:tr w:rsidR="00441DCA" w:rsidRPr="005D3CD6" w14:paraId="02D0F0F5" w14:textId="77777777" w:rsidTr="00441DCA">
        <w:tc>
          <w:tcPr>
            <w:tcW w:w="1413" w:type="dxa"/>
            <w:shd w:val="clear" w:color="auto" w:fill="D0CECE" w:themeFill="background2" w:themeFillShade="E6"/>
          </w:tcPr>
          <w:p w14:paraId="02D0F0F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3" w14:textId="77777777" w:rsidR="00441DCA" w:rsidRPr="005D3CD6" w:rsidRDefault="00441DCA" w:rsidP="005D3CD6">
            <w:pPr>
              <w:jc w:val="both"/>
              <w:rPr>
                <w:rFonts w:ascii="Adelle Sans Light" w:hAnsi="Adelle Sans Light"/>
                <w:sz w:val="16"/>
                <w:szCs w:val="16"/>
              </w:rPr>
            </w:pPr>
            <w:r w:rsidRPr="00B31F92">
              <w:rPr>
                <w:rFonts w:ascii="Adelle Sans Light" w:hAnsi="Adelle Sans Light"/>
                <w:sz w:val="16"/>
                <w:szCs w:val="16"/>
                <w:lang w:val="pt-BR"/>
              </w:rPr>
              <w:t xml:space="preserve">Talone(s) de clave(s) vigente (s). </w:t>
            </w:r>
            <w:r w:rsidRPr="005D3CD6">
              <w:rPr>
                <w:rFonts w:ascii="Adelle Sans Light" w:hAnsi="Adelle Sans Light"/>
                <w:sz w:val="16"/>
                <w:szCs w:val="16"/>
              </w:rPr>
              <w:t>(Que ya cobra).</w:t>
            </w:r>
          </w:p>
        </w:tc>
        <w:tc>
          <w:tcPr>
            <w:tcW w:w="1134" w:type="dxa"/>
          </w:tcPr>
          <w:p w14:paraId="02D0F0F4" w14:textId="77777777" w:rsidR="00441DCA" w:rsidRPr="005D3CD6" w:rsidRDefault="00441DCA" w:rsidP="00441DCA">
            <w:pPr>
              <w:rPr>
                <w:rFonts w:ascii="Adelle Sans Light" w:hAnsi="Adelle Sans Light"/>
                <w:sz w:val="16"/>
                <w:szCs w:val="16"/>
              </w:rPr>
            </w:pPr>
          </w:p>
        </w:tc>
      </w:tr>
      <w:tr w:rsidR="00441DCA" w:rsidRPr="005D3CD6" w14:paraId="02D0F0F9" w14:textId="77777777" w:rsidTr="00441DCA">
        <w:tc>
          <w:tcPr>
            <w:tcW w:w="1413" w:type="dxa"/>
            <w:shd w:val="clear" w:color="auto" w:fill="D0CECE" w:themeFill="background2" w:themeFillShade="E6"/>
          </w:tcPr>
          <w:p w14:paraId="02D0F0F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Orden de adscripción en código (95), Formato único de personal(FUP), movimiento de personal, nombramiento fijo 89, FT, FW o nombramiento alta inicial 09 por admisión o promoción. </w:t>
            </w:r>
            <w:r w:rsidRPr="005D3CD6">
              <w:rPr>
                <w:rFonts w:ascii="Adelle Sans Light" w:hAnsi="Adelle Sans Light"/>
                <w:b/>
                <w:sz w:val="16"/>
                <w:szCs w:val="16"/>
              </w:rPr>
              <w:t>NOTA cualquiera de estos documentos se utilizan para verificar la fecha de alta en clave.</w:t>
            </w:r>
          </w:p>
        </w:tc>
        <w:tc>
          <w:tcPr>
            <w:tcW w:w="1134" w:type="dxa"/>
          </w:tcPr>
          <w:p w14:paraId="02D0F0F8" w14:textId="77777777" w:rsidR="00441DCA" w:rsidRPr="005D3CD6" w:rsidRDefault="00441DCA" w:rsidP="00441DCA">
            <w:pPr>
              <w:rPr>
                <w:rFonts w:ascii="Adelle Sans Light" w:hAnsi="Adelle Sans Light"/>
                <w:sz w:val="16"/>
                <w:szCs w:val="16"/>
              </w:rPr>
            </w:pPr>
          </w:p>
        </w:tc>
      </w:tr>
      <w:tr w:rsidR="00441DCA" w:rsidRPr="005D3CD6" w14:paraId="02D0F0FD" w14:textId="77777777" w:rsidTr="00441DCA">
        <w:tc>
          <w:tcPr>
            <w:tcW w:w="1413" w:type="dxa"/>
            <w:shd w:val="clear" w:color="auto" w:fill="D0CECE" w:themeFill="background2" w:themeFillShade="E6"/>
          </w:tcPr>
          <w:p w14:paraId="02D0F0F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Nombramiento de basificación, nombramiento alto definitiva (10).</w:t>
            </w:r>
          </w:p>
        </w:tc>
        <w:tc>
          <w:tcPr>
            <w:tcW w:w="1134" w:type="dxa"/>
          </w:tcPr>
          <w:p w14:paraId="02D0F0FC" w14:textId="77777777" w:rsidR="00441DCA" w:rsidRPr="005D3CD6" w:rsidRDefault="00441DCA" w:rsidP="00441DCA">
            <w:pPr>
              <w:rPr>
                <w:rFonts w:ascii="Adelle Sans Light" w:hAnsi="Adelle Sans Light"/>
                <w:sz w:val="16"/>
                <w:szCs w:val="16"/>
              </w:rPr>
            </w:pPr>
          </w:p>
        </w:tc>
      </w:tr>
      <w:tr w:rsidR="00441DCA" w:rsidRPr="005D3CD6" w14:paraId="02D0F101" w14:textId="77777777" w:rsidTr="00441DCA">
        <w:tc>
          <w:tcPr>
            <w:tcW w:w="1413" w:type="dxa"/>
            <w:shd w:val="clear" w:color="auto" w:fill="D0CECE" w:themeFill="background2" w:themeFillShade="E6"/>
          </w:tcPr>
          <w:p w14:paraId="02D0F0F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INE, vigente</w:t>
            </w:r>
          </w:p>
        </w:tc>
        <w:tc>
          <w:tcPr>
            <w:tcW w:w="1134" w:type="dxa"/>
          </w:tcPr>
          <w:p w14:paraId="02D0F100" w14:textId="77777777" w:rsidR="00441DCA" w:rsidRPr="005D3CD6" w:rsidRDefault="00441DCA" w:rsidP="00441DCA">
            <w:pPr>
              <w:rPr>
                <w:rFonts w:ascii="Adelle Sans Light" w:hAnsi="Adelle Sans Light"/>
                <w:sz w:val="16"/>
                <w:szCs w:val="16"/>
              </w:rPr>
            </w:pPr>
          </w:p>
        </w:tc>
      </w:tr>
      <w:tr w:rsidR="00441DCA" w:rsidRPr="005D3CD6" w14:paraId="02D0F105" w14:textId="77777777" w:rsidTr="00441DCA">
        <w:trPr>
          <w:trHeight w:val="514"/>
        </w:trPr>
        <w:tc>
          <w:tcPr>
            <w:tcW w:w="1413" w:type="dxa"/>
            <w:shd w:val="clear" w:color="auto" w:fill="D0CECE" w:themeFill="background2" w:themeFillShade="E6"/>
          </w:tcPr>
          <w:p w14:paraId="02D0F10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3"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CURP, </w:t>
            </w:r>
            <w:r w:rsidRPr="005D3CD6">
              <w:rPr>
                <w:rFonts w:ascii="Adelle Sans Light" w:hAnsi="Adelle Sans Light"/>
                <w:b/>
                <w:sz w:val="16"/>
                <w:szCs w:val="16"/>
              </w:rPr>
              <w:t>(EMITIDA NO MAYOR A 3 MESES)</w:t>
            </w:r>
          </w:p>
        </w:tc>
        <w:tc>
          <w:tcPr>
            <w:tcW w:w="1134" w:type="dxa"/>
          </w:tcPr>
          <w:p w14:paraId="02D0F104" w14:textId="77777777" w:rsidR="00441DCA" w:rsidRPr="005D3CD6" w:rsidRDefault="00441DCA" w:rsidP="00441DCA">
            <w:pPr>
              <w:rPr>
                <w:rFonts w:ascii="Adelle Sans Light" w:hAnsi="Adelle Sans Light"/>
                <w:sz w:val="16"/>
                <w:szCs w:val="16"/>
              </w:rPr>
            </w:pPr>
          </w:p>
        </w:tc>
      </w:tr>
      <w:tr w:rsidR="00441DCA" w:rsidRPr="005D3CD6" w14:paraId="02D0F109" w14:textId="77777777" w:rsidTr="00441DCA">
        <w:tc>
          <w:tcPr>
            <w:tcW w:w="1413" w:type="dxa"/>
            <w:shd w:val="clear" w:color="auto" w:fill="D0CECE" w:themeFill="background2" w:themeFillShade="E6"/>
          </w:tcPr>
          <w:p w14:paraId="02D0F10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Constancia de Situación Fiscal SAT </w:t>
            </w:r>
            <w:r w:rsidRPr="005D3CD6">
              <w:rPr>
                <w:rFonts w:ascii="Adelle Sans Light" w:hAnsi="Adelle Sans Light"/>
                <w:b/>
                <w:sz w:val="16"/>
                <w:szCs w:val="16"/>
              </w:rPr>
              <w:t>(EMITIDA NO MAYOR A 3 MESES).</w:t>
            </w:r>
          </w:p>
        </w:tc>
        <w:tc>
          <w:tcPr>
            <w:tcW w:w="1134" w:type="dxa"/>
          </w:tcPr>
          <w:p w14:paraId="02D0F108" w14:textId="77777777" w:rsidR="00441DCA" w:rsidRPr="005D3CD6" w:rsidRDefault="00441DCA" w:rsidP="00441DCA">
            <w:pPr>
              <w:rPr>
                <w:rFonts w:ascii="Adelle Sans Light" w:hAnsi="Adelle Sans Light"/>
                <w:sz w:val="16"/>
                <w:szCs w:val="16"/>
              </w:rPr>
            </w:pPr>
          </w:p>
        </w:tc>
      </w:tr>
      <w:tr w:rsidR="00441DCA" w:rsidRPr="005D3CD6" w14:paraId="02D0F10D" w14:textId="77777777" w:rsidTr="00441DCA">
        <w:tc>
          <w:tcPr>
            <w:tcW w:w="1413" w:type="dxa"/>
            <w:shd w:val="clear" w:color="auto" w:fill="D0CECE" w:themeFill="background2" w:themeFillShade="E6"/>
          </w:tcPr>
          <w:p w14:paraId="02D0F10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Horario escolar vigente debe estar sellado y firmado por el Director de la escuela o autoridad inmediata superior.</w:t>
            </w:r>
          </w:p>
        </w:tc>
        <w:tc>
          <w:tcPr>
            <w:tcW w:w="1134" w:type="dxa"/>
          </w:tcPr>
          <w:p w14:paraId="02D0F10C" w14:textId="77777777" w:rsidR="00441DCA" w:rsidRPr="005D3CD6" w:rsidRDefault="00441DCA" w:rsidP="00441DCA">
            <w:pPr>
              <w:rPr>
                <w:rFonts w:ascii="Adelle Sans Light" w:hAnsi="Adelle Sans Light"/>
                <w:sz w:val="16"/>
                <w:szCs w:val="16"/>
              </w:rPr>
            </w:pPr>
          </w:p>
        </w:tc>
      </w:tr>
      <w:tr w:rsidR="00441DCA" w:rsidRPr="005D3CD6" w14:paraId="02D0F111" w14:textId="77777777" w:rsidTr="00441DCA">
        <w:tc>
          <w:tcPr>
            <w:tcW w:w="1413" w:type="dxa"/>
            <w:shd w:val="clear" w:color="auto" w:fill="D0CECE" w:themeFill="background2" w:themeFillShade="E6"/>
          </w:tcPr>
          <w:p w14:paraId="02D0F10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6 ORIGINALES</w:t>
            </w:r>
          </w:p>
        </w:tc>
        <w:tc>
          <w:tcPr>
            <w:tcW w:w="7796" w:type="dxa"/>
          </w:tcPr>
          <w:p w14:paraId="02D0F10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b/>
                <w:sz w:val="16"/>
                <w:szCs w:val="16"/>
              </w:rPr>
              <w:t xml:space="preserve">Formato de compatibilidad de empleos, </w:t>
            </w:r>
            <w:r w:rsidRPr="005D3CD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02D0F110" w14:textId="77777777" w:rsidR="00441DCA" w:rsidRPr="005D3CD6" w:rsidRDefault="00441DCA" w:rsidP="00441DCA">
            <w:pPr>
              <w:rPr>
                <w:rFonts w:ascii="Adelle Sans Light" w:hAnsi="Adelle Sans Light"/>
                <w:sz w:val="16"/>
                <w:szCs w:val="16"/>
              </w:rPr>
            </w:pPr>
          </w:p>
        </w:tc>
      </w:tr>
      <w:tr w:rsidR="00441DCA" w:rsidRPr="005D3CD6" w14:paraId="02D0F115" w14:textId="77777777" w:rsidTr="00441DCA">
        <w:tc>
          <w:tcPr>
            <w:tcW w:w="1413" w:type="dxa"/>
            <w:shd w:val="clear" w:color="auto" w:fill="D0CECE" w:themeFill="background2" w:themeFillShade="E6"/>
          </w:tcPr>
          <w:p w14:paraId="02D0F11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NOTAS</w:t>
            </w:r>
          </w:p>
        </w:tc>
        <w:tc>
          <w:tcPr>
            <w:tcW w:w="7796" w:type="dxa"/>
          </w:tcPr>
          <w:p w14:paraId="02D0F113"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sidR="005D3CD6">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sidR="005D3CD6">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sidR="005D3CD6">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sidR="005D3CD6">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sidR="005D3CD6">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sidR="005D3CD6">
              <w:rPr>
                <w:rFonts w:ascii="Adelle Sans Light" w:hAnsi="Adelle Sans Light"/>
                <w:sz w:val="16"/>
                <w:szCs w:val="16"/>
              </w:rPr>
              <w:t>asentar</w:t>
            </w:r>
            <w:r w:rsidRPr="005D3CD6">
              <w:rPr>
                <w:rFonts w:ascii="Adelle Sans Light" w:hAnsi="Adelle Sans Light"/>
                <w:sz w:val="16"/>
                <w:szCs w:val="16"/>
              </w:rPr>
              <w:t xml:space="preserve"> en original su nombre y fi</w:t>
            </w:r>
            <w:r w:rsidR="005D3CD6">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5D3CD6">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02D0F114" w14:textId="77777777" w:rsidR="00441DCA" w:rsidRPr="005D3CD6" w:rsidRDefault="00441DCA" w:rsidP="00441DCA">
            <w:pPr>
              <w:rPr>
                <w:rFonts w:ascii="Adelle Sans Light" w:hAnsi="Adelle Sans Light"/>
                <w:sz w:val="16"/>
                <w:szCs w:val="16"/>
              </w:rPr>
            </w:pPr>
          </w:p>
        </w:tc>
      </w:tr>
    </w:tbl>
    <w:p w14:paraId="02D0F116" w14:textId="77777777" w:rsidR="005502B1" w:rsidRPr="005D3CD6" w:rsidRDefault="00441DCA">
      <w:pPr>
        <w:rPr>
          <w:rFonts w:ascii="Adelle Sans Light" w:hAnsi="Adelle Sans Light"/>
          <w:sz w:val="16"/>
          <w:szCs w:val="16"/>
        </w:rPr>
      </w:pPr>
      <w:r w:rsidRPr="005D3CD6">
        <w:rPr>
          <w:rFonts w:ascii="Adelle Sans Light" w:hAnsi="Adelle Sans Light"/>
          <w:noProof/>
          <w:lang w:eastAsia="es-MX"/>
        </w:rPr>
        <mc:AlternateContent>
          <mc:Choice Requires="wps">
            <w:drawing>
              <wp:anchor distT="0" distB="0" distL="114300" distR="114300" simplePos="0" relativeHeight="251659264" behindDoc="0" locked="0" layoutInCell="1" allowOverlap="1" wp14:anchorId="02D0F11A" wp14:editId="02D0F11B">
                <wp:simplePos x="0" y="0"/>
                <wp:positionH relativeFrom="margin">
                  <wp:posOffset>-470535</wp:posOffset>
                </wp:positionH>
                <wp:positionV relativeFrom="paragraph">
                  <wp:posOffset>-109855</wp:posOffset>
                </wp:positionV>
                <wp:extent cx="6598311" cy="466725"/>
                <wp:effectExtent l="0" t="0" r="12065" b="28575"/>
                <wp:wrapNone/>
                <wp:docPr id="1" name="Cuadro de texto 1"/>
                <wp:cNvGraphicFramePr/>
                <a:graphic xmlns:a="http://schemas.openxmlformats.org/drawingml/2006/main">
                  <a:graphicData uri="http://schemas.microsoft.com/office/word/2010/wordprocessingShape">
                    <wps:wsp>
                      <wps:cNvSpPr txBox="1"/>
                      <wps:spPr>
                        <a:xfrm>
                          <a:off x="0" y="0"/>
                          <a:ext cx="6598311" cy="466725"/>
                        </a:xfrm>
                        <a:prstGeom prst="rect">
                          <a:avLst/>
                        </a:prstGeom>
                        <a:solidFill>
                          <a:sysClr val="window" lastClr="FFFFFF"/>
                        </a:solidFill>
                        <a:ln w="6350">
                          <a:solidFill>
                            <a:prstClr val="black"/>
                          </a:solidFill>
                        </a:ln>
                      </wps:spPr>
                      <wps:txbx>
                        <w:txbxContent>
                          <w:p w14:paraId="02D0F12E" w14:textId="77777777"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02D0F12F" w14:textId="77777777"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0F11A" id="_x0000_t202" coordsize="21600,21600" o:spt="202" path="m,l,21600r21600,l21600,xe">
                <v:stroke joinstyle="miter"/>
                <v:path gradientshapeok="t" o:connecttype="rect"/>
              </v:shapetype>
              <v:shape id="Cuadro de texto 1" o:spid="_x0000_s1026" type="#_x0000_t202" style="position:absolute;margin-left:-37.05pt;margin-top:-8.65pt;width:519.5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" fillcolor="window" strokeweight=".5pt">
                <v:textbox>
                  <w:txbxContent>
                    <w:p w14:paraId="02D0F12E" w14:textId="77777777"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02D0F12F" w14:textId="77777777"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v:textbox>
                <w10:wrap anchorx="margin"/>
              </v:shape>
            </w:pict>
          </mc:Fallback>
        </mc:AlternateContent>
      </w:r>
    </w:p>
    <w:p w14:paraId="02D0F117" w14:textId="77777777" w:rsidR="005502B1" w:rsidRPr="005D3CD6" w:rsidRDefault="005502B1" w:rsidP="005502B1">
      <w:pPr>
        <w:rPr>
          <w:rFonts w:ascii="Adelle Sans Light" w:hAnsi="Adelle Sans Light"/>
          <w:sz w:val="16"/>
          <w:szCs w:val="16"/>
        </w:rPr>
      </w:pPr>
    </w:p>
    <w:p w14:paraId="02D0F118" w14:textId="77777777" w:rsidR="005502B1" w:rsidRPr="005D3CD6" w:rsidRDefault="005502B1" w:rsidP="005502B1">
      <w:pPr>
        <w:rPr>
          <w:rFonts w:ascii="Adelle Sans Light" w:hAnsi="Adelle Sans Light"/>
          <w:sz w:val="16"/>
          <w:szCs w:val="16"/>
        </w:rPr>
      </w:pPr>
    </w:p>
    <w:p w14:paraId="02D0F119" w14:textId="77777777" w:rsidR="005502B1" w:rsidRPr="005D3CD6" w:rsidRDefault="005502B1" w:rsidP="005502B1">
      <w:pPr>
        <w:rPr>
          <w:rFonts w:ascii="Adelle Sans Light" w:hAnsi="Adelle Sans Light"/>
          <w:sz w:val="16"/>
          <w:szCs w:val="16"/>
        </w:rPr>
      </w:pPr>
    </w:p>
    <w:sectPr w:rsidR="005502B1" w:rsidRPr="005D3CD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8F40" w14:textId="77777777" w:rsidR="007747AA" w:rsidRDefault="007747AA" w:rsidP="00D45BC0">
      <w:pPr>
        <w:spacing w:after="0" w:line="240" w:lineRule="auto"/>
      </w:pPr>
      <w:r>
        <w:separator/>
      </w:r>
    </w:p>
  </w:endnote>
  <w:endnote w:type="continuationSeparator" w:id="0">
    <w:p w14:paraId="178216AF" w14:textId="77777777" w:rsidR="007747AA" w:rsidRDefault="007747AA"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00000001"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EF4C" w14:textId="77777777" w:rsidR="002451F4" w:rsidRDefault="002451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9C0B" w14:textId="77777777" w:rsidR="002451F4" w:rsidRDefault="002451F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C529" w14:textId="77777777" w:rsidR="002451F4" w:rsidRDefault="002451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DD866" w14:textId="77777777" w:rsidR="007747AA" w:rsidRDefault="007747AA" w:rsidP="00D45BC0">
      <w:pPr>
        <w:spacing w:after="0" w:line="240" w:lineRule="auto"/>
      </w:pPr>
      <w:r>
        <w:separator/>
      </w:r>
    </w:p>
  </w:footnote>
  <w:footnote w:type="continuationSeparator" w:id="0">
    <w:p w14:paraId="68056495" w14:textId="77777777" w:rsidR="007747AA" w:rsidRDefault="007747AA"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4818" w14:textId="77777777" w:rsidR="002451F4" w:rsidRDefault="002451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0F121" w14:textId="62753F80" w:rsidR="00D45BC0" w:rsidRDefault="00B31F92">
    <w:pPr>
      <w:pStyle w:val="Encabezado"/>
      <w:rPr>
        <w:noProof/>
        <w:lang w:eastAsia="es-MX"/>
      </w:rPr>
    </w:pPr>
    <w:r>
      <w:rPr>
        <w:noProof/>
        <w:lang w:eastAsia="es-MX"/>
      </w:rPr>
      <w:drawing>
        <wp:anchor distT="0" distB="0" distL="114300" distR="114300" simplePos="0" relativeHeight="251658240" behindDoc="1" locked="0" layoutInCell="1" allowOverlap="1" wp14:anchorId="7FF1F290" wp14:editId="149F4564">
          <wp:simplePos x="0" y="0"/>
          <wp:positionH relativeFrom="page">
            <wp:posOffset>0</wp:posOffset>
          </wp:positionH>
          <wp:positionV relativeFrom="paragraph">
            <wp:posOffset>-440055</wp:posOffset>
          </wp:positionV>
          <wp:extent cx="7756723" cy="10034922"/>
          <wp:effectExtent l="0" t="0" r="0" b="4445"/>
          <wp:wrapNone/>
          <wp:docPr id="890052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52276"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723" cy="1003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0F122" w14:textId="77777777" w:rsidR="00D45BC0" w:rsidRDefault="00D45BC0">
    <w:pPr>
      <w:pStyle w:val="Encabezado"/>
      <w:rPr>
        <w:noProof/>
        <w:lang w:eastAsia="es-MX"/>
      </w:rPr>
    </w:pPr>
  </w:p>
  <w:p w14:paraId="02D0F123" w14:textId="77777777" w:rsidR="00D45BC0" w:rsidRDefault="00D45BC0">
    <w:pPr>
      <w:pStyle w:val="Encabezado"/>
      <w:rPr>
        <w:noProof/>
        <w:lang w:eastAsia="es-MX"/>
      </w:rPr>
    </w:pPr>
  </w:p>
  <w:p w14:paraId="02D0F124" w14:textId="77777777" w:rsidR="00D45BC0" w:rsidRDefault="00D45BC0">
    <w:pPr>
      <w:pStyle w:val="Encabezado"/>
      <w:rPr>
        <w:noProof/>
        <w:lang w:eastAsia="es-MX"/>
      </w:rPr>
    </w:pPr>
  </w:p>
  <w:p w14:paraId="02D0F125" w14:textId="77777777" w:rsidR="00D45BC0" w:rsidRDefault="00D45BC0">
    <w:pPr>
      <w:pStyle w:val="Encabezado"/>
      <w:rPr>
        <w:noProof/>
        <w:lang w:eastAsia="es-MX"/>
      </w:rPr>
    </w:pPr>
  </w:p>
  <w:p w14:paraId="02D0F126" w14:textId="77777777" w:rsidR="00D45BC0" w:rsidRDefault="00D45BC0">
    <w:pPr>
      <w:pStyle w:val="Encabezado"/>
    </w:pPr>
  </w:p>
  <w:p w14:paraId="02D0F127"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8374" w14:textId="77777777" w:rsidR="002451F4" w:rsidRDefault="002451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C0"/>
    <w:rsid w:val="00156229"/>
    <w:rsid w:val="001D6C1E"/>
    <w:rsid w:val="001F45D3"/>
    <w:rsid w:val="002231A3"/>
    <w:rsid w:val="002451F4"/>
    <w:rsid w:val="003D629F"/>
    <w:rsid w:val="003F6CB5"/>
    <w:rsid w:val="00400633"/>
    <w:rsid w:val="00441DCA"/>
    <w:rsid w:val="00512977"/>
    <w:rsid w:val="005502B1"/>
    <w:rsid w:val="005D3CD6"/>
    <w:rsid w:val="006D23A6"/>
    <w:rsid w:val="006E51E5"/>
    <w:rsid w:val="007329E0"/>
    <w:rsid w:val="007739A2"/>
    <w:rsid w:val="007747AA"/>
    <w:rsid w:val="007F3BDA"/>
    <w:rsid w:val="00814643"/>
    <w:rsid w:val="00824E83"/>
    <w:rsid w:val="0085077A"/>
    <w:rsid w:val="0093139E"/>
    <w:rsid w:val="00A00C33"/>
    <w:rsid w:val="00A24BA6"/>
    <w:rsid w:val="00A519BF"/>
    <w:rsid w:val="00B31F92"/>
    <w:rsid w:val="00BA6B07"/>
    <w:rsid w:val="00C34446"/>
    <w:rsid w:val="00D45BC0"/>
    <w:rsid w:val="00D55DD6"/>
    <w:rsid w:val="00ED3560"/>
    <w:rsid w:val="00F914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D0F0E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Guadalupe Tototzintle Sanchez</cp:lastModifiedBy>
  <cp:revision>8</cp:revision>
  <dcterms:created xsi:type="dcterms:W3CDTF">2024-12-17T20:38:00Z</dcterms:created>
  <dcterms:modified xsi:type="dcterms:W3CDTF">2025-06-25T17:17:00Z</dcterms:modified>
</cp:coreProperties>
</file>