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BB8B2" w14:textId="626BEBE9" w:rsidR="00502B88" w:rsidRPr="002824A7" w:rsidRDefault="00502B88" w:rsidP="002824A7">
      <w:pPr>
        <w:pStyle w:val="Sinespaciado"/>
        <w:ind w:right="-1085"/>
        <w:rPr>
          <w:rFonts w:ascii="Arial" w:hAnsi="Arial" w:cs="Arial"/>
          <w:sz w:val="16"/>
          <w:szCs w:val="16"/>
        </w:rPr>
      </w:pPr>
    </w:p>
    <w:p w14:paraId="7B495504" w14:textId="474F6EE4" w:rsidR="00502B88" w:rsidRDefault="00502B88"/>
    <w:p w14:paraId="4D5E0528" w14:textId="2AF8B1B0" w:rsidR="00502B88" w:rsidRDefault="00502B88"/>
    <w:p w14:paraId="21C584D5" w14:textId="31859554" w:rsidR="00502B88" w:rsidRDefault="00502B88"/>
    <w:p w14:paraId="0F1B1F38" w14:textId="3514E1CC" w:rsidR="00502B88" w:rsidRDefault="00502B88"/>
    <w:p w14:paraId="650E029F" w14:textId="77777777" w:rsidR="00E45676" w:rsidRDefault="00E45676" w:rsidP="00E45676">
      <w:pPr>
        <w:jc w:val="center"/>
        <w:rPr>
          <w:b/>
        </w:rPr>
      </w:pPr>
      <w:r w:rsidRPr="00E81B67">
        <w:rPr>
          <w:b/>
        </w:rPr>
        <w:t xml:space="preserve">CALENDARIO DE LOS PROCESOS PARA LA AUTORIZACION DE LOS CAMBIOS DE CENTRO </w:t>
      </w:r>
      <w:r>
        <w:rPr>
          <w:b/>
        </w:rPr>
        <w:t xml:space="preserve">                       </w:t>
      </w:r>
      <w:r w:rsidRPr="00E81B67">
        <w:rPr>
          <w:b/>
        </w:rPr>
        <w:t>DE TRABAJO EDUCACION BASICA Y MEDIA SUPERIOR</w:t>
      </w:r>
      <w:r>
        <w:rPr>
          <w:b/>
        </w:rPr>
        <w:t>.</w:t>
      </w:r>
    </w:p>
    <w:p w14:paraId="65877B9B" w14:textId="77777777" w:rsidR="00E45676" w:rsidRDefault="00E45676" w:rsidP="00E45676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E81B67">
        <w:rPr>
          <w:b/>
        </w:rPr>
        <w:t>CICLO ESCOLAR 2024-2025</w:t>
      </w:r>
    </w:p>
    <w:p w14:paraId="16233F54" w14:textId="61412499" w:rsidR="00502B88" w:rsidRDefault="00502B88"/>
    <w:p w14:paraId="31FB2811" w14:textId="77777777" w:rsidR="00E45676" w:rsidRDefault="00E45676"/>
    <w:p w14:paraId="3C167A88" w14:textId="77777777" w:rsidR="00E45676" w:rsidRDefault="00E45676"/>
    <w:p w14:paraId="2DD0FC05" w14:textId="77777777" w:rsidR="00E45676" w:rsidRDefault="00E45676"/>
    <w:p w14:paraId="3AA692F0" w14:textId="77777777" w:rsidR="00E45676" w:rsidRDefault="00E45676"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212"/>
        <w:tblW w:w="9894" w:type="dxa"/>
        <w:tblLook w:val="04A0" w:firstRow="1" w:lastRow="0" w:firstColumn="1" w:lastColumn="0" w:noHBand="0" w:noVBand="1"/>
      </w:tblPr>
      <w:tblGrid>
        <w:gridCol w:w="568"/>
        <w:gridCol w:w="5596"/>
        <w:gridCol w:w="3730"/>
      </w:tblGrid>
      <w:tr w:rsidR="00E45676" w14:paraId="6435AE03" w14:textId="77777777" w:rsidTr="002824A7">
        <w:trPr>
          <w:trHeight w:val="510"/>
        </w:trPr>
        <w:tc>
          <w:tcPr>
            <w:tcW w:w="568" w:type="dxa"/>
          </w:tcPr>
          <w:p w14:paraId="70517E48" w14:textId="77777777" w:rsidR="00E45676" w:rsidRPr="00E81B67" w:rsidRDefault="00E45676" w:rsidP="00E45676">
            <w:pPr>
              <w:jc w:val="center"/>
              <w:rPr>
                <w:sz w:val="28"/>
                <w:szCs w:val="28"/>
              </w:rPr>
            </w:pPr>
            <w:r w:rsidRPr="00E81B67">
              <w:rPr>
                <w:sz w:val="28"/>
                <w:szCs w:val="28"/>
              </w:rPr>
              <w:t>No</w:t>
            </w:r>
          </w:p>
        </w:tc>
        <w:tc>
          <w:tcPr>
            <w:tcW w:w="5596" w:type="dxa"/>
          </w:tcPr>
          <w:p w14:paraId="01667B02" w14:textId="77777777" w:rsidR="00E45676" w:rsidRPr="00E81B67" w:rsidRDefault="00E45676" w:rsidP="00E45676">
            <w:pPr>
              <w:jc w:val="center"/>
              <w:rPr>
                <w:sz w:val="28"/>
                <w:szCs w:val="28"/>
                <w:highlight w:val="lightGray"/>
              </w:rPr>
            </w:pPr>
            <w:r w:rsidRPr="00E81B67">
              <w:rPr>
                <w:sz w:val="28"/>
                <w:szCs w:val="28"/>
              </w:rPr>
              <w:t>Actividad</w:t>
            </w:r>
          </w:p>
        </w:tc>
        <w:tc>
          <w:tcPr>
            <w:tcW w:w="3730" w:type="dxa"/>
          </w:tcPr>
          <w:p w14:paraId="5389B01A" w14:textId="77777777" w:rsidR="00E45676" w:rsidRPr="00E81B67" w:rsidRDefault="00E45676" w:rsidP="00E45676">
            <w:pPr>
              <w:jc w:val="center"/>
              <w:rPr>
                <w:sz w:val="28"/>
                <w:szCs w:val="28"/>
                <w:highlight w:val="lightGray"/>
              </w:rPr>
            </w:pPr>
            <w:r w:rsidRPr="00E81B67">
              <w:rPr>
                <w:sz w:val="28"/>
                <w:szCs w:val="28"/>
              </w:rPr>
              <w:t>Fecha</w:t>
            </w:r>
          </w:p>
        </w:tc>
      </w:tr>
      <w:tr w:rsidR="00E45676" w14:paraId="12EF2893" w14:textId="77777777" w:rsidTr="002824A7">
        <w:trPr>
          <w:trHeight w:val="1671"/>
        </w:trPr>
        <w:tc>
          <w:tcPr>
            <w:tcW w:w="568" w:type="dxa"/>
          </w:tcPr>
          <w:p w14:paraId="7A6182DA" w14:textId="77777777" w:rsidR="00E45676" w:rsidRDefault="00E45676" w:rsidP="00E45676"/>
          <w:p w14:paraId="09E5D644" w14:textId="77777777" w:rsidR="00E45676" w:rsidRDefault="00E45676" w:rsidP="00E45676"/>
          <w:p w14:paraId="5159A5ED" w14:textId="77777777" w:rsidR="00E45676" w:rsidRDefault="00E45676" w:rsidP="00E45676">
            <w:r>
              <w:t xml:space="preserve">  1</w:t>
            </w:r>
          </w:p>
        </w:tc>
        <w:tc>
          <w:tcPr>
            <w:tcW w:w="5596" w:type="dxa"/>
          </w:tcPr>
          <w:p w14:paraId="0EE3C790" w14:textId="77777777" w:rsidR="002824A7" w:rsidRDefault="002824A7" w:rsidP="00E45676"/>
          <w:p w14:paraId="773F49EA" w14:textId="6EFD84FD" w:rsidR="00E45676" w:rsidRDefault="00E45676" w:rsidP="00E45676">
            <w:r>
              <w:t>Publicación del Acuerdo que contiene las disposiciones generales que establecen las reglas del proceso para la autorización de cambio de centro de trabajo en educación básica y educación media superior, ciclo escolar 2024-2025</w:t>
            </w:r>
          </w:p>
        </w:tc>
        <w:tc>
          <w:tcPr>
            <w:tcW w:w="3730" w:type="dxa"/>
          </w:tcPr>
          <w:p w14:paraId="52038786" w14:textId="77777777" w:rsidR="00E45676" w:rsidRDefault="00E45676" w:rsidP="002824A7">
            <w:pPr>
              <w:jc w:val="center"/>
            </w:pPr>
          </w:p>
          <w:p w14:paraId="6197994B" w14:textId="77777777" w:rsidR="002824A7" w:rsidRDefault="002824A7" w:rsidP="002824A7">
            <w:pPr>
              <w:jc w:val="center"/>
            </w:pPr>
          </w:p>
          <w:p w14:paraId="6C7300B6" w14:textId="536B9748" w:rsidR="00E45676" w:rsidRDefault="00E45676" w:rsidP="002824A7">
            <w:pPr>
              <w:jc w:val="center"/>
            </w:pPr>
            <w:r>
              <w:t>17 de noviembre de 2023</w:t>
            </w:r>
          </w:p>
        </w:tc>
      </w:tr>
      <w:tr w:rsidR="00E45676" w14:paraId="3D68184D" w14:textId="77777777" w:rsidTr="002824A7">
        <w:trPr>
          <w:trHeight w:val="394"/>
        </w:trPr>
        <w:tc>
          <w:tcPr>
            <w:tcW w:w="568" w:type="dxa"/>
          </w:tcPr>
          <w:p w14:paraId="7BF45CF3" w14:textId="77777777" w:rsidR="00E45676" w:rsidRDefault="00E45676" w:rsidP="00E45676">
            <w:r>
              <w:t xml:space="preserve">  2</w:t>
            </w:r>
          </w:p>
        </w:tc>
        <w:tc>
          <w:tcPr>
            <w:tcW w:w="5596" w:type="dxa"/>
          </w:tcPr>
          <w:p w14:paraId="689ED667" w14:textId="77777777" w:rsidR="00E45676" w:rsidRDefault="00E45676" w:rsidP="00E45676">
            <w:r>
              <w:t>Publicación de convocatoria</w:t>
            </w:r>
          </w:p>
        </w:tc>
        <w:tc>
          <w:tcPr>
            <w:tcW w:w="3730" w:type="dxa"/>
          </w:tcPr>
          <w:p w14:paraId="30941EA3" w14:textId="77777777" w:rsidR="00E45676" w:rsidRDefault="00E45676" w:rsidP="002824A7">
            <w:pPr>
              <w:jc w:val="center"/>
            </w:pPr>
            <w:r>
              <w:t>6 de febrero de 2024</w:t>
            </w:r>
          </w:p>
        </w:tc>
      </w:tr>
      <w:tr w:rsidR="00E45676" w14:paraId="7938AFEA" w14:textId="77777777" w:rsidTr="002824A7">
        <w:trPr>
          <w:trHeight w:val="417"/>
        </w:trPr>
        <w:tc>
          <w:tcPr>
            <w:tcW w:w="568" w:type="dxa"/>
          </w:tcPr>
          <w:p w14:paraId="5D790794" w14:textId="77777777" w:rsidR="00E45676" w:rsidRDefault="00E45676" w:rsidP="00E45676">
            <w:r>
              <w:t xml:space="preserve">  3</w:t>
            </w:r>
          </w:p>
        </w:tc>
        <w:tc>
          <w:tcPr>
            <w:tcW w:w="5596" w:type="dxa"/>
          </w:tcPr>
          <w:p w14:paraId="0724AF28" w14:textId="77777777" w:rsidR="00E45676" w:rsidRDefault="00E45676" w:rsidP="00E45676">
            <w:r>
              <w:t>Registro</w:t>
            </w:r>
          </w:p>
        </w:tc>
        <w:tc>
          <w:tcPr>
            <w:tcW w:w="3730" w:type="dxa"/>
          </w:tcPr>
          <w:p w14:paraId="256044B6" w14:textId="77777777" w:rsidR="00E45676" w:rsidRDefault="00E45676" w:rsidP="002824A7">
            <w:pPr>
              <w:jc w:val="center"/>
            </w:pPr>
            <w:r>
              <w:t>12 de febrero al 15 de marzo de 2024</w:t>
            </w:r>
          </w:p>
        </w:tc>
      </w:tr>
      <w:tr w:rsidR="00E45676" w14:paraId="6032AE1F" w14:textId="77777777" w:rsidTr="002824A7">
        <w:trPr>
          <w:trHeight w:val="394"/>
        </w:trPr>
        <w:tc>
          <w:tcPr>
            <w:tcW w:w="568" w:type="dxa"/>
          </w:tcPr>
          <w:p w14:paraId="0EC18DE3" w14:textId="77777777" w:rsidR="00E45676" w:rsidRDefault="00E45676" w:rsidP="00E45676">
            <w:r>
              <w:t xml:space="preserve">  4</w:t>
            </w:r>
          </w:p>
        </w:tc>
        <w:tc>
          <w:tcPr>
            <w:tcW w:w="5596" w:type="dxa"/>
          </w:tcPr>
          <w:p w14:paraId="326CE3E7" w14:textId="77777777" w:rsidR="00E45676" w:rsidRDefault="00E45676" w:rsidP="00E45676">
            <w:r>
              <w:t>Validar</w:t>
            </w:r>
          </w:p>
        </w:tc>
        <w:tc>
          <w:tcPr>
            <w:tcW w:w="3730" w:type="dxa"/>
          </w:tcPr>
          <w:p w14:paraId="166FF5BA" w14:textId="77777777" w:rsidR="00E45676" w:rsidRDefault="00E45676" w:rsidP="002824A7">
            <w:pPr>
              <w:jc w:val="center"/>
            </w:pPr>
            <w:r>
              <w:t>15 de marzo al 19 de abril de 2024</w:t>
            </w:r>
          </w:p>
        </w:tc>
      </w:tr>
      <w:tr w:rsidR="00E45676" w14:paraId="2D54C4E8" w14:textId="77777777" w:rsidTr="002824A7">
        <w:trPr>
          <w:trHeight w:val="417"/>
        </w:trPr>
        <w:tc>
          <w:tcPr>
            <w:tcW w:w="568" w:type="dxa"/>
          </w:tcPr>
          <w:p w14:paraId="134EB507" w14:textId="77777777" w:rsidR="00E45676" w:rsidRDefault="00E45676" w:rsidP="00E45676">
            <w:r>
              <w:t xml:space="preserve">  5</w:t>
            </w:r>
          </w:p>
        </w:tc>
        <w:tc>
          <w:tcPr>
            <w:tcW w:w="5596" w:type="dxa"/>
          </w:tcPr>
          <w:p w14:paraId="4D83983F" w14:textId="77777777" w:rsidR="00E45676" w:rsidRDefault="00E45676" w:rsidP="00E45676">
            <w:r>
              <w:t>Aclaraciones antigüedad</w:t>
            </w:r>
          </w:p>
        </w:tc>
        <w:tc>
          <w:tcPr>
            <w:tcW w:w="3730" w:type="dxa"/>
          </w:tcPr>
          <w:p w14:paraId="4C748666" w14:textId="77777777" w:rsidR="00E45676" w:rsidRDefault="00E45676" w:rsidP="002824A7">
            <w:pPr>
              <w:jc w:val="center"/>
            </w:pPr>
            <w:r>
              <w:t>22 de marzo al 26 de abril de 2024</w:t>
            </w:r>
          </w:p>
        </w:tc>
      </w:tr>
      <w:tr w:rsidR="00E45676" w14:paraId="2538619E" w14:textId="77777777" w:rsidTr="002824A7">
        <w:trPr>
          <w:trHeight w:val="417"/>
        </w:trPr>
        <w:tc>
          <w:tcPr>
            <w:tcW w:w="568" w:type="dxa"/>
          </w:tcPr>
          <w:p w14:paraId="2812C78F" w14:textId="77777777" w:rsidR="00E45676" w:rsidRDefault="00E45676" w:rsidP="00E45676">
            <w:r>
              <w:t xml:space="preserve">  6</w:t>
            </w:r>
          </w:p>
        </w:tc>
        <w:tc>
          <w:tcPr>
            <w:tcW w:w="5596" w:type="dxa"/>
          </w:tcPr>
          <w:p w14:paraId="737E732A" w14:textId="77777777" w:rsidR="00E45676" w:rsidRDefault="00E45676" w:rsidP="00E45676">
            <w:r>
              <w:t>Notificación rechazos</w:t>
            </w:r>
          </w:p>
        </w:tc>
        <w:tc>
          <w:tcPr>
            <w:tcW w:w="3730" w:type="dxa"/>
          </w:tcPr>
          <w:p w14:paraId="551517A1" w14:textId="77777777" w:rsidR="00E45676" w:rsidRDefault="00E45676" w:rsidP="002824A7">
            <w:pPr>
              <w:jc w:val="center"/>
            </w:pPr>
            <w:r>
              <w:t>29 al 30 de abril de 2024</w:t>
            </w:r>
          </w:p>
        </w:tc>
      </w:tr>
      <w:tr w:rsidR="00E45676" w14:paraId="21339CAA" w14:textId="77777777" w:rsidTr="002824A7">
        <w:trPr>
          <w:trHeight w:val="394"/>
        </w:trPr>
        <w:tc>
          <w:tcPr>
            <w:tcW w:w="568" w:type="dxa"/>
          </w:tcPr>
          <w:p w14:paraId="7F05B3F9" w14:textId="77777777" w:rsidR="00E45676" w:rsidRDefault="00E45676" w:rsidP="00E45676">
            <w:r>
              <w:t xml:space="preserve">  7</w:t>
            </w:r>
          </w:p>
        </w:tc>
        <w:tc>
          <w:tcPr>
            <w:tcW w:w="5596" w:type="dxa"/>
          </w:tcPr>
          <w:p w14:paraId="18D665E6" w14:textId="77777777" w:rsidR="00E45676" w:rsidRDefault="00E45676" w:rsidP="00E45676">
            <w:r>
              <w:t>Solicitud de recurso de reconsideración</w:t>
            </w:r>
          </w:p>
        </w:tc>
        <w:tc>
          <w:tcPr>
            <w:tcW w:w="3730" w:type="dxa"/>
          </w:tcPr>
          <w:p w14:paraId="740FE791" w14:textId="77777777" w:rsidR="00E45676" w:rsidRDefault="00E45676" w:rsidP="002824A7">
            <w:pPr>
              <w:jc w:val="center"/>
            </w:pPr>
            <w:r>
              <w:t>02 al 17 de mayo de 2024</w:t>
            </w:r>
          </w:p>
        </w:tc>
      </w:tr>
      <w:tr w:rsidR="00E45676" w14:paraId="1894C801" w14:textId="77777777" w:rsidTr="002824A7">
        <w:trPr>
          <w:trHeight w:val="417"/>
        </w:trPr>
        <w:tc>
          <w:tcPr>
            <w:tcW w:w="568" w:type="dxa"/>
          </w:tcPr>
          <w:p w14:paraId="540DEA51" w14:textId="77777777" w:rsidR="00E45676" w:rsidRDefault="00E45676" w:rsidP="00E45676">
            <w:r>
              <w:t xml:space="preserve">  8</w:t>
            </w:r>
          </w:p>
        </w:tc>
        <w:tc>
          <w:tcPr>
            <w:tcW w:w="5596" w:type="dxa"/>
          </w:tcPr>
          <w:p w14:paraId="34E306FC" w14:textId="77777777" w:rsidR="00E45676" w:rsidRDefault="00E45676" w:rsidP="00E45676">
            <w:r>
              <w:t xml:space="preserve">Atención para los recursos de reconsideración </w:t>
            </w:r>
          </w:p>
        </w:tc>
        <w:tc>
          <w:tcPr>
            <w:tcW w:w="3730" w:type="dxa"/>
          </w:tcPr>
          <w:p w14:paraId="048FB80F" w14:textId="77777777" w:rsidR="00E45676" w:rsidRDefault="00E45676" w:rsidP="002824A7">
            <w:pPr>
              <w:jc w:val="center"/>
            </w:pPr>
            <w:r>
              <w:t>20/05 al 07/06 del 2024</w:t>
            </w:r>
          </w:p>
        </w:tc>
      </w:tr>
      <w:tr w:rsidR="00E45676" w14:paraId="191285CC" w14:textId="77777777" w:rsidTr="002824A7">
        <w:trPr>
          <w:trHeight w:val="394"/>
        </w:trPr>
        <w:tc>
          <w:tcPr>
            <w:tcW w:w="568" w:type="dxa"/>
          </w:tcPr>
          <w:p w14:paraId="1EC99CD1" w14:textId="77777777" w:rsidR="00E45676" w:rsidRDefault="00E45676" w:rsidP="00E45676">
            <w:r>
              <w:t xml:space="preserve">  9</w:t>
            </w:r>
          </w:p>
        </w:tc>
        <w:tc>
          <w:tcPr>
            <w:tcW w:w="5596" w:type="dxa"/>
          </w:tcPr>
          <w:p w14:paraId="3791B839" w14:textId="77777777" w:rsidR="00E45676" w:rsidRDefault="00E45676" w:rsidP="00E45676">
            <w:r>
              <w:t>Publicación de espacios disponibles</w:t>
            </w:r>
          </w:p>
        </w:tc>
        <w:tc>
          <w:tcPr>
            <w:tcW w:w="3730" w:type="dxa"/>
          </w:tcPr>
          <w:p w14:paraId="6C552252" w14:textId="77777777" w:rsidR="00E45676" w:rsidRDefault="00E45676" w:rsidP="002824A7">
            <w:pPr>
              <w:jc w:val="center"/>
            </w:pPr>
            <w:r>
              <w:t>31 de mayo de 2024</w:t>
            </w:r>
          </w:p>
        </w:tc>
      </w:tr>
      <w:tr w:rsidR="00E45676" w14:paraId="781A1919" w14:textId="77777777" w:rsidTr="002824A7">
        <w:trPr>
          <w:trHeight w:val="417"/>
        </w:trPr>
        <w:tc>
          <w:tcPr>
            <w:tcW w:w="568" w:type="dxa"/>
          </w:tcPr>
          <w:p w14:paraId="76A3AD10" w14:textId="77777777" w:rsidR="00E45676" w:rsidRDefault="00E45676" w:rsidP="00E45676">
            <w:r>
              <w:t>10</w:t>
            </w:r>
          </w:p>
        </w:tc>
        <w:tc>
          <w:tcPr>
            <w:tcW w:w="5596" w:type="dxa"/>
          </w:tcPr>
          <w:p w14:paraId="0033235F" w14:textId="77777777" w:rsidR="00E45676" w:rsidRDefault="00E45676" w:rsidP="00E45676">
            <w:r>
              <w:t>Publicación de listado nominal de resultados</w:t>
            </w:r>
          </w:p>
        </w:tc>
        <w:tc>
          <w:tcPr>
            <w:tcW w:w="3730" w:type="dxa"/>
          </w:tcPr>
          <w:p w14:paraId="44E09DFF" w14:textId="0FE0C0EB" w:rsidR="00E45676" w:rsidRDefault="00E45676" w:rsidP="002824A7">
            <w:pPr>
              <w:jc w:val="center"/>
            </w:pPr>
            <w:r>
              <w:t>10 de junio de 2024</w:t>
            </w:r>
          </w:p>
        </w:tc>
      </w:tr>
      <w:tr w:rsidR="00E45676" w14:paraId="50818D47" w14:textId="77777777" w:rsidTr="002824A7">
        <w:trPr>
          <w:trHeight w:val="394"/>
        </w:trPr>
        <w:tc>
          <w:tcPr>
            <w:tcW w:w="568" w:type="dxa"/>
          </w:tcPr>
          <w:p w14:paraId="1C41DE07" w14:textId="77777777" w:rsidR="00E45676" w:rsidRDefault="00E45676" w:rsidP="00E45676">
            <w:r>
              <w:t>11</w:t>
            </w:r>
          </w:p>
        </w:tc>
        <w:tc>
          <w:tcPr>
            <w:tcW w:w="5596" w:type="dxa"/>
          </w:tcPr>
          <w:p w14:paraId="25EF7575" w14:textId="77777777" w:rsidR="00E45676" w:rsidRDefault="00E45676" w:rsidP="00E45676">
            <w:r>
              <w:t>Evento público de autorización CCT</w:t>
            </w:r>
          </w:p>
        </w:tc>
        <w:tc>
          <w:tcPr>
            <w:tcW w:w="3730" w:type="dxa"/>
          </w:tcPr>
          <w:p w14:paraId="6E79C4D8" w14:textId="77777777" w:rsidR="00E45676" w:rsidRDefault="00E45676" w:rsidP="002824A7">
            <w:pPr>
              <w:jc w:val="center"/>
            </w:pPr>
            <w:r>
              <w:t>Entre 11 y el 21 de junio de 2024</w:t>
            </w:r>
          </w:p>
        </w:tc>
      </w:tr>
    </w:tbl>
    <w:p w14:paraId="0D007A28" w14:textId="77777777" w:rsidR="00502B88" w:rsidRDefault="00502B88"/>
    <w:sectPr w:rsidR="00502B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73E61" w14:textId="77777777" w:rsidR="00CA6176" w:rsidRDefault="00CA6176" w:rsidP="00502B88">
      <w:r>
        <w:separator/>
      </w:r>
    </w:p>
  </w:endnote>
  <w:endnote w:type="continuationSeparator" w:id="0">
    <w:p w14:paraId="6F5D260B" w14:textId="77777777" w:rsidR="00CA6176" w:rsidRDefault="00CA6176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B2A4" w14:textId="7192C65E" w:rsidR="00502B88" w:rsidRDefault="00502B88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6D109E6" wp14:editId="0E1A59B5">
              <wp:simplePos x="0" y="0"/>
              <wp:positionH relativeFrom="margin">
                <wp:posOffset>506984</wp:posOffset>
              </wp:positionH>
              <wp:positionV relativeFrom="page">
                <wp:posOffset>8988425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4C0318" w14:textId="77777777" w:rsidR="00502B88" w:rsidRPr="000B4480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751FAA86" w14:textId="079E400F" w:rsidR="00502B88" w:rsidRPr="000B4480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="000B4480"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1203</w:t>
                          </w:r>
                        </w:p>
                        <w:p w14:paraId="5ADDCBCB" w14:textId="3CE82859" w:rsidR="00502B88" w:rsidRPr="005C484E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0B4480"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drh.gestoria@seppue.gob.mx</w:t>
                          </w:r>
                          <w:r w:rsidRPr="000B4480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|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6D109E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39.9pt;margin-top:707.75pt;width:270.15pt;height:40.8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" filled="f" stroked="f" strokeweight="1pt">
              <v:stroke miterlimit="4"/>
              <v:textbox inset="4pt,4pt,4pt,4pt">
                <w:txbxContent>
                  <w:p w14:paraId="6E4C0318" w14:textId="77777777" w:rsidR="00502B88" w:rsidRPr="000B4480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751FAA86" w14:textId="079E400F" w:rsidR="00502B88" w:rsidRPr="000B4480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="000B4480"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1203</w:t>
                    </w:r>
                  </w:p>
                  <w:p w14:paraId="5ADDCBCB" w14:textId="3CE82859" w:rsidR="00502B88" w:rsidRPr="005C484E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</w:t>
                    </w:r>
                    <w:r w:rsidR="000B4480"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drh.gestoria@seppue.gob.mx</w:t>
                    </w:r>
                    <w:r w:rsidRPr="000B4480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| www.sep.puebla.gob.mx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3827" w14:textId="77777777" w:rsidR="00CA6176" w:rsidRDefault="00CA6176" w:rsidP="00502B88">
      <w:r>
        <w:separator/>
      </w:r>
    </w:p>
  </w:footnote>
  <w:footnote w:type="continuationSeparator" w:id="0">
    <w:p w14:paraId="2FAFE8C0" w14:textId="77777777" w:rsidR="00CA6176" w:rsidRDefault="00CA6176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20F75" w14:textId="5742A608" w:rsidR="00502B88" w:rsidRDefault="00502B8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2E86337" wp14:editId="57BC710B">
          <wp:simplePos x="0" y="0"/>
          <wp:positionH relativeFrom="column">
            <wp:posOffset>-1080135</wp:posOffset>
          </wp:positionH>
          <wp:positionV relativeFrom="paragraph">
            <wp:posOffset>-434339</wp:posOffset>
          </wp:positionV>
          <wp:extent cx="7761373" cy="1004412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373" cy="10044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8"/>
    <w:rsid w:val="000046E7"/>
    <w:rsid w:val="0001053B"/>
    <w:rsid w:val="000765B3"/>
    <w:rsid w:val="0008766B"/>
    <w:rsid w:val="000B4480"/>
    <w:rsid w:val="002404FD"/>
    <w:rsid w:val="002824A7"/>
    <w:rsid w:val="00285AE6"/>
    <w:rsid w:val="00431AD4"/>
    <w:rsid w:val="00502B88"/>
    <w:rsid w:val="005644E6"/>
    <w:rsid w:val="005E6307"/>
    <w:rsid w:val="006451D9"/>
    <w:rsid w:val="00781C30"/>
    <w:rsid w:val="009D0559"/>
    <w:rsid w:val="009D1D65"/>
    <w:rsid w:val="00A5415B"/>
    <w:rsid w:val="00A66E07"/>
    <w:rsid w:val="00A77D27"/>
    <w:rsid w:val="00B10A71"/>
    <w:rsid w:val="00C10541"/>
    <w:rsid w:val="00C26842"/>
    <w:rsid w:val="00C772F6"/>
    <w:rsid w:val="00C8732D"/>
    <w:rsid w:val="00CA6176"/>
    <w:rsid w:val="00D03494"/>
    <w:rsid w:val="00D72729"/>
    <w:rsid w:val="00E45676"/>
    <w:rsid w:val="00F04D01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4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480"/>
    <w:rPr>
      <w:rFonts w:ascii="Segoe UI" w:hAnsi="Segoe UI" w:cs="Segoe UI"/>
      <w:sz w:val="18"/>
      <w:szCs w:val="18"/>
    </w:rPr>
  </w:style>
  <w:style w:type="table" w:styleId="Tabladelista1clara-nfasis6">
    <w:name w:val="List Table 1 Light Accent 6"/>
    <w:basedOn w:val="Tablanormal"/>
    <w:uiPriority w:val="46"/>
    <w:rsid w:val="000B4480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inespaciado">
    <w:name w:val="No Spacing"/>
    <w:uiPriority w:val="1"/>
    <w:qFormat/>
    <w:rsid w:val="000B4480"/>
    <w:rPr>
      <w:sz w:val="22"/>
      <w:szCs w:val="22"/>
    </w:rPr>
  </w:style>
  <w:style w:type="table" w:styleId="Tablaconcuadrcula">
    <w:name w:val="Table Grid"/>
    <w:basedOn w:val="Tablanormal"/>
    <w:uiPriority w:val="39"/>
    <w:rsid w:val="00E4567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2024-01-24T14:52:00Z</cp:lastPrinted>
  <dcterms:created xsi:type="dcterms:W3CDTF">2024-01-24T14:53:00Z</dcterms:created>
  <dcterms:modified xsi:type="dcterms:W3CDTF">2024-02-05T22:05:00Z</dcterms:modified>
</cp:coreProperties>
</file>